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30F23" w:rsidRDefault="00B94828">
      <w:pPr>
        <w:jc w:val="center"/>
        <w:rPr>
          <w:rStyle w:val="Nessuno"/>
          <w:rFonts w:ascii="Garamond" w:eastAsia="Garamond" w:hAnsi="Garamond" w:cs="Garamond"/>
          <w:b/>
          <w:bCs/>
          <w:sz w:val="36"/>
          <w:szCs w:val="36"/>
        </w:rPr>
      </w:pPr>
      <w:r>
        <w:rPr>
          <w:rStyle w:val="Nessuno"/>
          <w:rFonts w:ascii="Garamond" w:hAnsi="Garamond"/>
          <w:b/>
          <w:bCs/>
          <w:sz w:val="36"/>
          <w:szCs w:val="36"/>
          <w:lang w:val="en-US"/>
        </w:rPr>
        <w:t xml:space="preserve">La </w:t>
      </w:r>
      <w:r>
        <w:rPr>
          <w:rStyle w:val="Nessuno"/>
          <w:rFonts w:ascii="Garamond" w:hAnsi="Garamond"/>
          <w:b/>
          <w:bCs/>
          <w:sz w:val="36"/>
          <w:szCs w:val="36"/>
        </w:rPr>
        <w:t>tensione superficiale</w:t>
      </w:r>
    </w:p>
    <w:p w:rsidR="00830F23" w:rsidRDefault="00830F23">
      <w:pPr>
        <w:spacing w:line="360" w:lineRule="auto"/>
        <w:jc w:val="both"/>
        <w:rPr>
          <w:rStyle w:val="Nessuno"/>
          <w:rFonts w:ascii="Garamond" w:eastAsia="Garamond" w:hAnsi="Garamond" w:cs="Garamond"/>
          <w:sz w:val="24"/>
          <w:szCs w:val="24"/>
        </w:rPr>
      </w:pPr>
    </w:p>
    <w:p w:rsidR="00830F23" w:rsidRDefault="00830F23">
      <w:pPr>
        <w:spacing w:line="276" w:lineRule="auto"/>
        <w:jc w:val="both"/>
        <w:rPr>
          <w:rStyle w:val="Nessuno"/>
          <w:rFonts w:ascii="Garamond" w:eastAsia="Garamond" w:hAnsi="Garamond" w:cs="Garamond"/>
        </w:rPr>
      </w:pPr>
    </w:p>
    <w:p w:rsidR="00830F23" w:rsidRDefault="00B94828">
      <w:pPr>
        <w:spacing w:line="276" w:lineRule="auto"/>
        <w:jc w:val="both"/>
        <w:rPr>
          <w:rStyle w:val="Nessuno"/>
          <w:rFonts w:ascii="Garamond" w:eastAsia="Garamond" w:hAnsi="Garamond" w:cs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Il video si compone di tre parti:</w:t>
      </w:r>
    </w:p>
    <w:p w:rsidR="00830F23" w:rsidRDefault="00B94828">
      <w:pPr>
        <w:pStyle w:val="Paragrafoelenco"/>
        <w:numPr>
          <w:ilvl w:val="0"/>
          <w:numId w:val="2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Esecuzione dell</w:t>
      </w:r>
      <w:r>
        <w:rPr>
          <w:rStyle w:val="Nessuno"/>
          <w:rFonts w:ascii="Garamond" w:hAnsi="Garamond"/>
          <w:sz w:val="24"/>
          <w:szCs w:val="24"/>
        </w:rPr>
        <w:t>’</w:t>
      </w:r>
      <w:r>
        <w:rPr>
          <w:rStyle w:val="Nessuno"/>
          <w:rFonts w:ascii="Garamond" w:hAnsi="Garamond"/>
          <w:sz w:val="24"/>
          <w:szCs w:val="24"/>
        </w:rPr>
        <w:t>esperimento, indicazioni dei materiali  e del procedimento.</w:t>
      </w:r>
    </w:p>
    <w:p w:rsidR="00830F23" w:rsidRDefault="00B94828">
      <w:pPr>
        <w:pStyle w:val="Paragrafoelenco"/>
        <w:numPr>
          <w:ilvl w:val="0"/>
          <w:numId w:val="2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Spiegazione del fenomeno attraverso immagini schematiche.</w:t>
      </w:r>
    </w:p>
    <w:p w:rsidR="00830F23" w:rsidRDefault="00B94828">
      <w:pPr>
        <w:pStyle w:val="Paragrafoelenco"/>
        <w:numPr>
          <w:ilvl w:val="0"/>
          <w:numId w:val="2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Spiegazione del fenomeno correlato all</w:t>
      </w:r>
      <w:r>
        <w:rPr>
          <w:rStyle w:val="Nessuno"/>
          <w:rFonts w:ascii="Garamond" w:hAnsi="Garamond"/>
          <w:sz w:val="24"/>
          <w:szCs w:val="24"/>
        </w:rPr>
        <w:t>’</w:t>
      </w:r>
      <w:r>
        <w:rPr>
          <w:rStyle w:val="Nessuno"/>
          <w:rFonts w:ascii="Garamond" w:hAnsi="Garamond"/>
          <w:sz w:val="24"/>
          <w:szCs w:val="24"/>
        </w:rPr>
        <w:t xml:space="preserve">esperienza </w:t>
      </w:r>
      <w:r>
        <w:rPr>
          <w:rStyle w:val="Nessuno"/>
          <w:rFonts w:ascii="Garamond" w:hAnsi="Garamond"/>
          <w:sz w:val="24"/>
          <w:szCs w:val="24"/>
        </w:rPr>
        <w:t>visionata, con inquadrature ravvicinate dell</w:t>
      </w:r>
      <w:r>
        <w:rPr>
          <w:rStyle w:val="Nessuno"/>
          <w:rFonts w:ascii="Garamond" w:hAnsi="Garamond"/>
          <w:sz w:val="24"/>
          <w:szCs w:val="24"/>
        </w:rPr>
        <w:t>’</w:t>
      </w:r>
      <w:r>
        <w:rPr>
          <w:rStyle w:val="Nessuno"/>
          <w:rFonts w:ascii="Garamond" w:hAnsi="Garamond"/>
          <w:sz w:val="24"/>
          <w:szCs w:val="24"/>
        </w:rPr>
        <w:t xml:space="preserve">esperimento svolto. </w:t>
      </w:r>
    </w:p>
    <w:p w:rsidR="00830F23" w:rsidRDefault="00B94828">
      <w:pPr>
        <w:pStyle w:val="Paragrafoelenco"/>
        <w:numPr>
          <w:ilvl w:val="0"/>
          <w:numId w:val="2"/>
        </w:numPr>
        <w:spacing w:line="276" w:lineRule="auto"/>
        <w:jc w:val="both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Curiosit</w:t>
      </w:r>
      <w:r>
        <w:rPr>
          <w:rStyle w:val="Nessuno"/>
          <w:rFonts w:ascii="Garamond" w:hAnsi="Garamond"/>
          <w:sz w:val="24"/>
          <w:szCs w:val="24"/>
        </w:rPr>
        <w:t xml:space="preserve">à </w:t>
      </w:r>
      <w:r>
        <w:rPr>
          <w:rStyle w:val="Nessuno"/>
          <w:rFonts w:ascii="Garamond" w:hAnsi="Garamond"/>
          <w:sz w:val="24"/>
          <w:szCs w:val="24"/>
        </w:rPr>
        <w:t>sulla tensione superficiale in natura</w:t>
      </w:r>
      <w:r>
        <w:rPr>
          <w:rStyle w:val="Nessuno"/>
          <w:rFonts w:ascii="Garamond" w:eastAsia="Garamond" w:hAnsi="Garamond" w:cs="Garamond"/>
          <w:noProof/>
          <w:sz w:val="24"/>
          <w:szCs w:val="24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4797500</wp:posOffset>
            </wp:positionH>
            <wp:positionV relativeFrom="line">
              <wp:posOffset>230089</wp:posOffset>
            </wp:positionV>
            <wp:extent cx="1306311" cy="97973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1473.jpe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06311" cy="9797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"/>
          <w:rFonts w:ascii="Garamond" w:eastAsia="Garamond" w:hAnsi="Garamond" w:cs="Garamond"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3356721</wp:posOffset>
            </wp:positionH>
            <wp:positionV relativeFrom="line">
              <wp:posOffset>172070</wp:posOffset>
            </wp:positionV>
            <wp:extent cx="1095906" cy="1095906"/>
            <wp:effectExtent l="0" t="0" r="0" b="0"/>
            <wp:wrapThrough wrapText="bothSides" distL="152400" distR="152400">
              <wp:wrapPolygon edited="1">
                <wp:start x="0" y="0"/>
                <wp:lineTo x="0" y="21597"/>
                <wp:lineTo x="21597" y="21597"/>
                <wp:lineTo x="21597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99D2685B-7A15-4901-9C9C-3FE31CED0ED1.jpeg"/>
                    <pic:cNvPicPr>
                      <a:picLocks noChangeAspect="1"/>
                    </pic:cNvPicPr>
                  </pic:nvPicPr>
                  <pic:blipFill>
                    <a:blip r:embed="rId8"/>
                    <a:srcRect l="18261" t="18261" r="18261" b="18261"/>
                    <a:stretch>
                      <a:fillRect/>
                    </a:stretch>
                  </pic:blipFill>
                  <pic:spPr>
                    <a:xfrm>
                      <a:off x="0" y="0"/>
                      <a:ext cx="1095906" cy="10959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830F23" w:rsidRDefault="00B94828">
      <w:pPr>
        <w:spacing w:line="276" w:lineRule="auto"/>
        <w:jc w:val="both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  <w:r>
        <w:rPr>
          <w:rStyle w:val="Nessuno"/>
          <w:rFonts w:ascii="Garamond" w:hAnsi="Garamond"/>
          <w:b/>
          <w:bCs/>
          <w:sz w:val="24"/>
          <w:szCs w:val="24"/>
        </w:rPr>
        <w:t>Apparato sperimentale:</w:t>
      </w:r>
    </w:p>
    <w:p w:rsidR="00830F23" w:rsidRDefault="00B94828">
      <w:pPr>
        <w:spacing w:line="276" w:lineRule="auto"/>
        <w:jc w:val="both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  <w:r>
        <w:rPr>
          <w:rStyle w:val="Nessuno"/>
          <w:rFonts w:ascii="Garamond" w:hAnsi="Garamond"/>
          <w:b/>
          <w:bCs/>
          <w:sz w:val="24"/>
          <w:szCs w:val="24"/>
        </w:rPr>
        <w:t>Materiale occorrente</w:t>
      </w:r>
      <w:r>
        <w:rPr>
          <w:rStyle w:val="Nessuno"/>
          <w:rFonts w:ascii="Garamond" w:hAnsi="Garamond"/>
          <w:sz w:val="24"/>
          <w:szCs w:val="24"/>
        </w:rPr>
        <w:t>:</w:t>
      </w:r>
    </w:p>
    <w:p w:rsidR="00830F23" w:rsidRDefault="00B94828">
      <w:pPr>
        <w:pStyle w:val="li1"/>
        <w:numPr>
          <w:ilvl w:val="0"/>
          <w:numId w:val="4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Barattolo/bicchiere</w:t>
      </w:r>
      <w:r>
        <w:rPr>
          <w:rStyle w:val="Nessuno"/>
          <w:rFonts w:ascii="Garamond" w:hAnsi="Garamond"/>
          <w:sz w:val="24"/>
          <w:szCs w:val="24"/>
        </w:rPr>
        <w:t> </w:t>
      </w:r>
    </w:p>
    <w:p w:rsidR="00830F23" w:rsidRDefault="00B94828">
      <w:pPr>
        <w:pStyle w:val="li1"/>
        <w:numPr>
          <w:ilvl w:val="0"/>
          <w:numId w:val="4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Acqua</w:t>
      </w:r>
      <w:r>
        <w:rPr>
          <w:rStyle w:val="Nessuno"/>
          <w:rFonts w:ascii="Garamond" w:hAnsi="Garamond"/>
          <w:sz w:val="24"/>
          <w:szCs w:val="24"/>
        </w:rPr>
        <w:t> </w:t>
      </w:r>
    </w:p>
    <w:p w:rsidR="00830F23" w:rsidRDefault="00B94828">
      <w:pPr>
        <w:pStyle w:val="li1"/>
        <w:numPr>
          <w:ilvl w:val="0"/>
          <w:numId w:val="4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Elastico</w:t>
      </w:r>
      <w:r>
        <w:rPr>
          <w:rStyle w:val="Nessuno"/>
          <w:rFonts w:ascii="Garamond" w:hAnsi="Garamond"/>
          <w:sz w:val="24"/>
          <w:szCs w:val="24"/>
        </w:rPr>
        <w:t> </w:t>
      </w:r>
    </w:p>
    <w:p w:rsidR="00830F23" w:rsidRDefault="00B94828">
      <w:pPr>
        <w:pStyle w:val="li1"/>
        <w:numPr>
          <w:ilvl w:val="0"/>
          <w:numId w:val="4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 xml:space="preserve">Un ritaglio di </w:t>
      </w:r>
      <w:r>
        <w:rPr>
          <w:rStyle w:val="Nessuno"/>
          <w:rFonts w:ascii="Garamond" w:hAnsi="Garamond"/>
          <w:sz w:val="24"/>
          <w:szCs w:val="24"/>
        </w:rPr>
        <w:t>“</w:t>
      </w:r>
      <w:r>
        <w:rPr>
          <w:rStyle w:val="Nessuno"/>
          <w:rFonts w:ascii="Garamond" w:hAnsi="Garamond"/>
          <w:sz w:val="24"/>
          <w:szCs w:val="24"/>
        </w:rPr>
        <w:t>zanzariera</w:t>
      </w:r>
      <w:r>
        <w:rPr>
          <w:rStyle w:val="Nessuno"/>
          <w:rFonts w:ascii="Garamond" w:hAnsi="Garamond"/>
          <w:sz w:val="24"/>
          <w:szCs w:val="24"/>
        </w:rPr>
        <w:t xml:space="preserve">” </w:t>
      </w:r>
      <w:r>
        <w:rPr>
          <w:rStyle w:val="Nessuno"/>
          <w:rFonts w:ascii="Garamond" w:hAnsi="Garamond"/>
          <w:sz w:val="24"/>
          <w:szCs w:val="24"/>
        </w:rPr>
        <w:t>(retina)</w:t>
      </w:r>
      <w:r>
        <w:rPr>
          <w:rStyle w:val="Nessuno"/>
          <w:rFonts w:ascii="Garamond" w:hAnsi="Garamond"/>
          <w:sz w:val="24"/>
          <w:szCs w:val="24"/>
        </w:rPr>
        <w:t> </w:t>
      </w:r>
    </w:p>
    <w:p w:rsidR="00830F23" w:rsidRDefault="00B94828">
      <w:pPr>
        <w:pStyle w:val="li1"/>
        <w:numPr>
          <w:ilvl w:val="0"/>
          <w:numId w:val="4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 xml:space="preserve">Supporto </w:t>
      </w:r>
      <w:r>
        <w:rPr>
          <w:rStyle w:val="Nessuno"/>
          <w:rFonts w:ascii="Garamond" w:hAnsi="Garamond"/>
          <w:sz w:val="24"/>
          <w:szCs w:val="24"/>
        </w:rPr>
        <w:t>rigido e impermeabile</w:t>
      </w:r>
    </w:p>
    <w:p w:rsidR="00830F23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  <w:r>
        <w:rPr>
          <w:rStyle w:val="Nessuno"/>
          <w:rFonts w:ascii="Garamond" w:hAnsi="Garamond"/>
          <w:b/>
          <w:bCs/>
          <w:sz w:val="24"/>
          <w:szCs w:val="24"/>
        </w:rPr>
        <w:t>Svolgimento</w:t>
      </w:r>
      <w:r>
        <w:rPr>
          <w:rStyle w:val="Nessuno"/>
          <w:rFonts w:ascii="Garamond" w:hAnsi="Garamond"/>
          <w:sz w:val="24"/>
          <w:szCs w:val="24"/>
        </w:rPr>
        <w:t>:</w:t>
      </w:r>
      <w:r>
        <w:rPr>
          <w:rStyle w:val="Nessuno"/>
          <w:rFonts w:ascii="Garamond" w:hAnsi="Garamond"/>
          <w:sz w:val="24"/>
          <w:szCs w:val="24"/>
        </w:rPr>
        <w:t> </w:t>
      </w:r>
    </w:p>
    <w:p w:rsidR="00830F23" w:rsidRDefault="00B94828">
      <w:pPr>
        <w:pStyle w:val="li1"/>
        <w:numPr>
          <w:ilvl w:val="0"/>
          <w:numId w:val="6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Fissare con l</w:t>
      </w:r>
      <w:r>
        <w:rPr>
          <w:rStyle w:val="Nessuno"/>
          <w:rFonts w:ascii="Garamond" w:hAnsi="Garamond"/>
          <w:sz w:val="24"/>
          <w:szCs w:val="24"/>
        </w:rPr>
        <w:t>’</w:t>
      </w:r>
      <w:r>
        <w:rPr>
          <w:rStyle w:val="Nessuno"/>
          <w:rFonts w:ascii="Garamond" w:hAnsi="Garamond"/>
          <w:sz w:val="24"/>
          <w:szCs w:val="24"/>
        </w:rPr>
        <w:t>elastico la retina alla circonferenza del barattolo. Fare in modo che risulti ben tesa.</w:t>
      </w:r>
      <w:r>
        <w:rPr>
          <w:rStyle w:val="Nessuno"/>
          <w:rFonts w:ascii="Garamond" w:hAnsi="Garamond"/>
          <w:sz w:val="24"/>
          <w:szCs w:val="24"/>
        </w:rPr>
        <w:t> </w:t>
      </w:r>
    </w:p>
    <w:p w:rsidR="00830F23" w:rsidRDefault="00B94828">
      <w:pPr>
        <w:pStyle w:val="li1"/>
        <w:numPr>
          <w:ilvl w:val="0"/>
          <w:numId w:val="6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Versare dell</w:t>
      </w:r>
      <w:r>
        <w:rPr>
          <w:rStyle w:val="Nessuno"/>
          <w:rFonts w:ascii="Garamond" w:hAnsi="Garamond"/>
          <w:sz w:val="24"/>
          <w:szCs w:val="24"/>
        </w:rPr>
        <w:t>’</w:t>
      </w:r>
      <w:r>
        <w:rPr>
          <w:rStyle w:val="Nessuno"/>
          <w:rFonts w:ascii="Garamond" w:hAnsi="Garamond"/>
          <w:sz w:val="24"/>
          <w:szCs w:val="24"/>
        </w:rPr>
        <w:t>acqua all</w:t>
      </w:r>
      <w:r>
        <w:rPr>
          <w:rStyle w:val="Nessuno"/>
          <w:rFonts w:ascii="Garamond" w:hAnsi="Garamond"/>
          <w:sz w:val="24"/>
          <w:szCs w:val="24"/>
        </w:rPr>
        <w:t>’</w:t>
      </w:r>
      <w:r>
        <w:rPr>
          <w:rStyle w:val="Nessuno"/>
          <w:rFonts w:ascii="Garamond" w:hAnsi="Garamond"/>
          <w:sz w:val="24"/>
          <w:szCs w:val="24"/>
        </w:rPr>
        <w:t>interno del barattolo, facendola passare attraverso la retina, e riempire il barattolo per 3/4</w:t>
      </w:r>
      <w:r>
        <w:rPr>
          <w:rStyle w:val="Nessuno"/>
          <w:rFonts w:ascii="Garamond" w:hAnsi="Garamond"/>
          <w:sz w:val="24"/>
          <w:szCs w:val="24"/>
        </w:rPr>
        <w:t>.</w:t>
      </w:r>
    </w:p>
    <w:p w:rsidR="00830F23" w:rsidRDefault="00B94828">
      <w:pPr>
        <w:pStyle w:val="li1"/>
        <w:numPr>
          <w:ilvl w:val="0"/>
          <w:numId w:val="6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Porre il supporto rigido sulla sommit</w:t>
      </w:r>
      <w:r>
        <w:rPr>
          <w:rStyle w:val="Nessuno"/>
          <w:rFonts w:ascii="Garamond" w:hAnsi="Garamond"/>
          <w:sz w:val="24"/>
          <w:szCs w:val="24"/>
        </w:rPr>
        <w:t xml:space="preserve">à </w:t>
      </w:r>
      <w:r>
        <w:rPr>
          <w:rStyle w:val="Nessuno"/>
          <w:rFonts w:ascii="Garamond" w:hAnsi="Garamond"/>
          <w:sz w:val="24"/>
          <w:szCs w:val="24"/>
        </w:rPr>
        <w:t>del barattolo e rovesciare il barattolo.</w:t>
      </w:r>
      <w:r>
        <w:rPr>
          <w:rStyle w:val="Nessuno"/>
          <w:rFonts w:ascii="Garamond" w:hAnsi="Garamond"/>
          <w:sz w:val="24"/>
          <w:szCs w:val="24"/>
        </w:rPr>
        <w:t> </w:t>
      </w:r>
    </w:p>
    <w:p w:rsidR="00830F23" w:rsidRDefault="00B94828">
      <w:pPr>
        <w:pStyle w:val="li1"/>
        <w:numPr>
          <w:ilvl w:val="0"/>
          <w:numId w:val="6"/>
        </w:numPr>
        <w:spacing w:line="276" w:lineRule="auto"/>
        <w:rPr>
          <w:rFonts w:ascii="Garamond" w:hAnsi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Levare con delicatezza il supporto da sotto il barattolo.</w:t>
      </w:r>
      <w:r>
        <w:rPr>
          <w:rStyle w:val="Nessuno"/>
          <w:rFonts w:ascii="Garamond" w:hAnsi="Garamond"/>
          <w:sz w:val="24"/>
          <w:szCs w:val="24"/>
        </w:rPr>
        <w:t> </w:t>
      </w:r>
    </w:p>
    <w:p w:rsidR="00830F23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  <w:r>
        <w:rPr>
          <w:rStyle w:val="Nessuno"/>
          <w:rFonts w:ascii="Garamond" w:hAnsi="Garamond"/>
          <w:b/>
          <w:bCs/>
          <w:sz w:val="24"/>
          <w:szCs w:val="24"/>
        </w:rPr>
        <w:t xml:space="preserve">Osservazioni: </w:t>
      </w:r>
    </w:p>
    <w:p w:rsidR="00830F23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  <w:r>
        <w:rPr>
          <w:rStyle w:val="Nessuno"/>
          <w:rFonts w:ascii="Garamond" w:hAnsi="Garamond"/>
          <w:sz w:val="24"/>
          <w:szCs w:val="24"/>
        </w:rPr>
        <w:t>Nei pu</w:t>
      </w:r>
      <w:r>
        <w:rPr>
          <w:rStyle w:val="Nessuno"/>
          <w:rFonts w:ascii="Garamond" w:hAnsi="Garamond"/>
          <w:sz w:val="24"/>
          <w:szCs w:val="24"/>
        </w:rPr>
        <w:t xml:space="preserve">ò </w:t>
      </w:r>
      <w:r>
        <w:rPr>
          <w:rStyle w:val="Nessuno"/>
          <w:rFonts w:ascii="Garamond" w:hAnsi="Garamond"/>
          <w:sz w:val="24"/>
          <w:szCs w:val="24"/>
        </w:rPr>
        <w:t>notare che l</w:t>
      </w:r>
      <w:r>
        <w:rPr>
          <w:rStyle w:val="Nessuno"/>
          <w:rFonts w:ascii="Garamond" w:hAnsi="Garamond"/>
          <w:sz w:val="24"/>
          <w:szCs w:val="24"/>
        </w:rPr>
        <w:t>’</w:t>
      </w:r>
      <w:r>
        <w:rPr>
          <w:rStyle w:val="Nessuno"/>
          <w:rFonts w:ascii="Garamond" w:hAnsi="Garamond"/>
          <w:sz w:val="24"/>
          <w:szCs w:val="24"/>
        </w:rPr>
        <w:t>acqua che non aveva avuto problemi ad entrare, ora non fuoriesce dal barattolo</w:t>
      </w:r>
      <w:r>
        <w:rPr>
          <w:rStyle w:val="Nessuno"/>
          <w:rFonts w:ascii="Garamond" w:hAnsi="Garamond"/>
          <w:sz w:val="24"/>
          <w:szCs w:val="24"/>
        </w:rPr>
        <w:t xml:space="preserve"> nonostante questo sia capovolto. Se invece si prova ad inclinare il barattolo si osserva che l</w:t>
      </w:r>
      <w:r>
        <w:rPr>
          <w:rStyle w:val="Nessuno"/>
          <w:rFonts w:ascii="Garamond" w:hAnsi="Garamond"/>
          <w:sz w:val="24"/>
          <w:szCs w:val="24"/>
        </w:rPr>
        <w:t xml:space="preserve">’ </w:t>
      </w:r>
      <w:r>
        <w:rPr>
          <w:rStyle w:val="Nessuno"/>
          <w:rFonts w:ascii="Garamond" w:hAnsi="Garamond"/>
          <w:sz w:val="24"/>
          <w:szCs w:val="24"/>
        </w:rPr>
        <w:t>acqua riuscir</w:t>
      </w:r>
      <w:r>
        <w:rPr>
          <w:rStyle w:val="Nessuno"/>
          <w:rFonts w:ascii="Garamond" w:hAnsi="Garamond"/>
          <w:sz w:val="24"/>
          <w:szCs w:val="24"/>
        </w:rPr>
        <w:t xml:space="preserve">à </w:t>
      </w:r>
      <w:r>
        <w:rPr>
          <w:rStyle w:val="Nessuno"/>
          <w:rFonts w:ascii="Garamond" w:hAnsi="Garamond"/>
          <w:sz w:val="24"/>
          <w:szCs w:val="24"/>
        </w:rPr>
        <w:t xml:space="preserve">a fuoriuscire normalmente. 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Ci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ò 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che consente all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’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acqua di non fuoriuscire dal barattolo anche se 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è 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capovolto 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è 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la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 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</w:rPr>
        <w:t xml:space="preserve">tensione 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</w:rPr>
        <w:t>superficiale</w:t>
      </w:r>
      <w:r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.</w:t>
      </w:r>
    </w:p>
    <w:p w:rsidR="00830F23" w:rsidRDefault="00B94828">
      <w:pPr>
        <w:pStyle w:val="p2"/>
        <w:spacing w:line="276" w:lineRule="auto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  <w:r>
        <w:rPr>
          <w:rStyle w:val="Nessuno"/>
          <w:rFonts w:ascii="Garamond" w:hAnsi="Garamond"/>
          <w:b/>
          <w:bCs/>
          <w:sz w:val="24"/>
          <w:szCs w:val="24"/>
          <w:shd w:val="clear" w:color="auto" w:fill="FFFFFF"/>
        </w:rPr>
        <w:t>Contenuti teorici esposti:</w:t>
      </w:r>
    </w:p>
    <w:p w:rsidR="00830F23" w:rsidRPr="00B94828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  <w:r w:rsidRPr="00B94828">
        <w:rPr>
          <w:rStyle w:val="Nessuno"/>
          <w:rFonts w:ascii="Garamond" w:hAnsi="Garamond"/>
          <w:sz w:val="24"/>
          <w:szCs w:val="24"/>
        </w:rPr>
        <w:t>Nell</w:t>
      </w:r>
      <w:r w:rsidRPr="00B94828">
        <w:rPr>
          <w:rStyle w:val="Nessuno"/>
          <w:rFonts w:ascii="Garamond" w:hAnsi="Garamond"/>
          <w:sz w:val="24"/>
          <w:szCs w:val="24"/>
        </w:rPr>
        <w:t xml:space="preserve">’ </w:t>
      </w:r>
      <w:r w:rsidRPr="00B94828">
        <w:rPr>
          <w:rStyle w:val="Nessuno"/>
          <w:rFonts w:ascii="Garamond" w:hAnsi="Garamond"/>
          <w:sz w:val="24"/>
          <w:szCs w:val="24"/>
        </w:rPr>
        <w:t>acqua ogni molecola attrae a s</w:t>
      </w:r>
      <w:r w:rsidRPr="00B94828">
        <w:rPr>
          <w:rStyle w:val="Nessuno"/>
          <w:rFonts w:ascii="Garamond" w:hAnsi="Garamond"/>
          <w:sz w:val="24"/>
          <w:szCs w:val="24"/>
        </w:rPr>
        <w:t xml:space="preserve">é </w:t>
      </w:r>
      <w:r w:rsidRPr="00B94828">
        <w:rPr>
          <w:rStyle w:val="Nessuno"/>
          <w:rFonts w:ascii="Garamond" w:hAnsi="Garamond"/>
          <w:sz w:val="24"/>
          <w:szCs w:val="24"/>
        </w:rPr>
        <w:t>le sue compagne circostanti. Tuttavia se la molecola si trova al centro del bicchiere pu</w:t>
      </w:r>
      <w:r w:rsidRPr="00B94828">
        <w:rPr>
          <w:rStyle w:val="Nessuno"/>
          <w:rFonts w:ascii="Garamond" w:hAnsi="Garamond"/>
          <w:sz w:val="24"/>
          <w:szCs w:val="24"/>
        </w:rPr>
        <w:t>ò </w:t>
      </w:r>
      <w:r w:rsidRPr="00B94828">
        <w:rPr>
          <w:rStyle w:val="Nessuno"/>
          <w:rFonts w:ascii="Garamond" w:hAnsi="Garamond"/>
          <w:sz w:val="24"/>
          <w:szCs w:val="24"/>
        </w:rPr>
        <w:t>attirare ed essere attirata da ogni molecola che le</w:t>
      </w:r>
      <w:r w:rsidRPr="00B94828">
        <w:rPr>
          <w:rStyle w:val="Nessuno"/>
          <w:rFonts w:ascii="Garamond" w:hAnsi="Garamond"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 xml:space="preserve">sta intorno. Al </w:t>
      </w:r>
      <w:r w:rsidRPr="00B94828">
        <w:rPr>
          <w:rStyle w:val="Nessuno"/>
          <w:rFonts w:ascii="Garamond" w:hAnsi="Garamond"/>
          <w:sz w:val="24"/>
          <w:szCs w:val="24"/>
        </w:rPr>
        <w:t>contrario,</w:t>
      </w:r>
      <w:r w:rsidRPr="00B94828">
        <w:rPr>
          <w:rStyle w:val="Nessuno"/>
          <w:rFonts w:ascii="Garamond" w:hAnsi="Garamond"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>quelle che si trovano sulla superficie dell</w:t>
      </w:r>
      <w:r w:rsidRPr="00B94828">
        <w:rPr>
          <w:rStyle w:val="Nessuno"/>
          <w:rFonts w:ascii="Garamond" w:hAnsi="Garamond"/>
          <w:sz w:val="24"/>
          <w:szCs w:val="24"/>
        </w:rPr>
        <w:t>’</w:t>
      </w:r>
      <w:r w:rsidRPr="00B94828">
        <w:rPr>
          <w:rStyle w:val="Nessuno"/>
          <w:rFonts w:ascii="Garamond" w:hAnsi="Garamond"/>
          <w:sz w:val="24"/>
          <w:szCs w:val="24"/>
        </w:rPr>
        <w:t>acqua, possono interagire solo con le molecole adiacenti e sottostanti ad esse,</w:t>
      </w:r>
      <w:r w:rsidRPr="00B94828">
        <w:rPr>
          <w:rStyle w:val="Nessuno"/>
          <w:rFonts w:ascii="Garamond" w:hAnsi="Garamond"/>
          <w:b/>
          <w:bCs/>
          <w:sz w:val="24"/>
          <w:szCs w:val="24"/>
        </w:rPr>
        <w:t xml:space="preserve"> </w:t>
      </w:r>
      <w:r w:rsidRPr="00B94828">
        <w:rPr>
          <w:rStyle w:val="Nessuno"/>
          <w:rFonts w:ascii="Garamond" w:hAnsi="Garamond"/>
          <w:sz w:val="24"/>
          <w:szCs w:val="24"/>
        </w:rPr>
        <w:t>non avendo altro liquido sopra di loro.</w:t>
      </w:r>
      <w:r w:rsidRPr="00B94828">
        <w:rPr>
          <w:rStyle w:val="Nessuno"/>
          <w:rFonts w:ascii="Garamond" w:hAnsi="Garamond"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>Il</w:t>
      </w:r>
      <w:r w:rsidRPr="00B94828">
        <w:rPr>
          <w:rStyle w:val="Nessuno"/>
          <w:rFonts w:ascii="Garamond" w:hAnsi="Garamond"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>punto cruciale</w:t>
      </w:r>
      <w:r w:rsidRPr="00B94828">
        <w:rPr>
          <w:rStyle w:val="Nessuno"/>
          <w:rFonts w:ascii="Garamond" w:hAnsi="Garamond"/>
          <w:b/>
          <w:bCs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 xml:space="preserve">è </w:t>
      </w:r>
      <w:r w:rsidRPr="00B94828">
        <w:rPr>
          <w:rStyle w:val="Nessuno"/>
          <w:rFonts w:ascii="Garamond" w:hAnsi="Garamond"/>
          <w:sz w:val="24"/>
          <w:szCs w:val="24"/>
        </w:rPr>
        <w:t>che</w:t>
      </w:r>
      <w:r w:rsidRPr="00B94828">
        <w:rPr>
          <w:rStyle w:val="Nessuno"/>
          <w:rFonts w:ascii="Garamond" w:hAnsi="Garamond"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>tutte le molecole d</w:t>
      </w:r>
      <w:r w:rsidRPr="00B94828">
        <w:rPr>
          <w:rStyle w:val="Nessuno"/>
          <w:rFonts w:ascii="Garamond" w:hAnsi="Garamond"/>
          <w:sz w:val="24"/>
          <w:szCs w:val="24"/>
        </w:rPr>
        <w:t>’</w:t>
      </w:r>
      <w:r w:rsidRPr="00B94828">
        <w:rPr>
          <w:rStyle w:val="Nessuno"/>
          <w:rFonts w:ascii="Garamond" w:hAnsi="Garamond"/>
          <w:sz w:val="24"/>
          <w:szCs w:val="24"/>
        </w:rPr>
        <w:t>acqua attraggono con la stessa forza:</w:t>
      </w:r>
      <w:r w:rsidRPr="00B94828">
        <w:rPr>
          <w:rStyle w:val="Nessuno"/>
          <w:rFonts w:ascii="Garamond" w:hAnsi="Garamond"/>
          <w:sz w:val="24"/>
          <w:szCs w:val="24"/>
        </w:rPr>
        <w:t xml:space="preserve"> le molecole sulla superficie del liquido sono attratte solamente dalle forze </w:t>
      </w:r>
      <w:proofErr w:type="spellStart"/>
      <w:r w:rsidRPr="00B94828">
        <w:rPr>
          <w:rStyle w:val="Nessuno"/>
          <w:rFonts w:ascii="Garamond" w:hAnsi="Garamond"/>
          <w:sz w:val="24"/>
          <w:szCs w:val="24"/>
        </w:rPr>
        <w:t>intermolecolari</w:t>
      </w:r>
      <w:proofErr w:type="spellEnd"/>
      <w:r w:rsidRPr="00B94828">
        <w:rPr>
          <w:rStyle w:val="Nessuno"/>
          <w:rFonts w:ascii="Garamond" w:hAnsi="Garamond"/>
          <w:sz w:val="24"/>
          <w:szCs w:val="24"/>
        </w:rPr>
        <w:t xml:space="preserve"> d</w:t>
      </w:r>
      <w:r w:rsidRPr="00B94828">
        <w:rPr>
          <w:rStyle w:val="Nessuno"/>
          <w:rFonts w:ascii="Garamond" w:hAnsi="Garamond"/>
          <w:sz w:val="24"/>
          <w:szCs w:val="24"/>
        </w:rPr>
        <w:t>elle molecole interne</w:t>
      </w:r>
      <w:r w:rsidRPr="00B94828">
        <w:rPr>
          <w:rStyle w:val="Nessuno"/>
          <w:rFonts w:ascii="Garamond" w:hAnsi="Garamond"/>
          <w:sz w:val="24"/>
          <w:szCs w:val="24"/>
        </w:rPr>
        <w:t>, al tempo stesso le molecole superficiali non sono attratte in senso opposto da altre molecole come avviene</w:t>
      </w:r>
      <w:r w:rsidRPr="00B94828">
        <w:rPr>
          <w:rStyle w:val="Nessuno"/>
          <w:rFonts w:ascii="Garamond" w:hAnsi="Garamond"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>invece alle molecole all'intern</w:t>
      </w:r>
      <w:r w:rsidRPr="00B94828">
        <w:rPr>
          <w:rStyle w:val="Nessuno"/>
          <w:rFonts w:ascii="Garamond" w:hAnsi="Garamond"/>
          <w:sz w:val="24"/>
          <w:szCs w:val="24"/>
        </w:rPr>
        <w:t>o del liquido. Di conseguenza prevale sulla superficie una forza rivolta verso</w:t>
      </w:r>
      <w:r w:rsidRPr="00B94828">
        <w:rPr>
          <w:rStyle w:val="Nessuno"/>
          <w:rFonts w:ascii="Garamond" w:hAnsi="Garamond"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>l'interno del liquido. In questo modo si costruisce uno strato di molecole in superficie legate tra attraverso una forza pi</w:t>
      </w:r>
      <w:r w:rsidRPr="00B94828">
        <w:rPr>
          <w:rStyle w:val="Nessuno"/>
          <w:rFonts w:ascii="Garamond" w:hAnsi="Garamond"/>
          <w:sz w:val="24"/>
          <w:szCs w:val="24"/>
        </w:rPr>
        <w:t xml:space="preserve">ù </w:t>
      </w:r>
      <w:r w:rsidRPr="00B94828">
        <w:rPr>
          <w:rStyle w:val="Nessuno"/>
          <w:rFonts w:ascii="Garamond" w:hAnsi="Garamond"/>
          <w:sz w:val="24"/>
          <w:szCs w:val="24"/>
        </w:rPr>
        <w:t xml:space="preserve">forte. </w:t>
      </w:r>
    </w:p>
    <w:p w:rsidR="00830F23" w:rsidRPr="00B94828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  <w:r w:rsidRPr="00B94828">
        <w:rPr>
          <w:rStyle w:val="Nessuno"/>
          <w:rFonts w:ascii="Garamond" w:hAnsi="Garamond"/>
          <w:sz w:val="24"/>
          <w:szCs w:val="24"/>
        </w:rPr>
        <w:t xml:space="preserve">In questo 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caso le molecole d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’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acqua a 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contatto con la retina sfruttano questo fitto reticolo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, rinforzato anche dalla forza di adesione dell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’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acqua alla retina,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 come sostegno, e vi costruiscono sopra una sorta di barriera che regge tutta la massa di liquido soprastante. Questo impedisce all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’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aria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 di penetrare all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’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interno del barattolo e, di conseguenza, all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’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acqua di uscire.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 xml:space="preserve"> Infatti notiamo che nel momenti in cui incliniamo il bicchierino, l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’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aria riesce a entrare nel barattolo e questo causa la fuoriuscita dell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’</w:t>
      </w:r>
      <w:r w:rsidRPr="00B94828">
        <w:rPr>
          <w:rStyle w:val="Nessuno"/>
          <w:rFonts w:ascii="Garamond" w:hAnsi="Garamond"/>
          <w:color w:val="141412"/>
          <w:sz w:val="24"/>
          <w:szCs w:val="24"/>
          <w:u w:color="141412"/>
          <w:shd w:val="clear" w:color="auto" w:fill="FFFFFF"/>
        </w:rPr>
        <w:t>acqua.</w:t>
      </w:r>
    </w:p>
    <w:p w:rsidR="00830F23" w:rsidRPr="00B94828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  <w:r w:rsidRPr="00B94828">
        <w:rPr>
          <w:rStyle w:val="Nessuno"/>
          <w:rFonts w:ascii="Garamond" w:hAnsi="Garamond"/>
          <w:sz w:val="24"/>
          <w:szCs w:val="24"/>
        </w:rPr>
        <w:t xml:space="preserve">La tensione </w:t>
      </w:r>
      <w:r w:rsidRPr="00B94828">
        <w:rPr>
          <w:rStyle w:val="Nessuno"/>
          <w:rFonts w:ascii="Garamond" w:hAnsi="Garamond"/>
          <w:sz w:val="24"/>
          <w:szCs w:val="24"/>
        </w:rPr>
        <w:t xml:space="preserve">è </w:t>
      </w:r>
      <w:r w:rsidRPr="00B94828">
        <w:rPr>
          <w:rStyle w:val="Nessuno"/>
          <w:rFonts w:ascii="Garamond" w:hAnsi="Garamond"/>
          <w:sz w:val="24"/>
          <w:szCs w:val="24"/>
        </w:rPr>
        <w:t>dunque la</w:t>
      </w:r>
      <w:r w:rsidRPr="00B94828">
        <w:rPr>
          <w:rStyle w:val="Nessuno"/>
          <w:rFonts w:ascii="Garamond" w:hAnsi="Garamond"/>
          <w:sz w:val="24"/>
          <w:szCs w:val="24"/>
        </w:rPr>
        <w:t xml:space="preserve">  </w:t>
      </w:r>
      <w:r w:rsidRPr="00B94828">
        <w:rPr>
          <w:rStyle w:val="Nessuno"/>
          <w:rFonts w:ascii="Garamond" w:hAnsi="Garamond"/>
          <w:sz w:val="24"/>
          <w:szCs w:val="24"/>
        </w:rPr>
        <w:t>tendenza delle molecole dei liquidi</w:t>
      </w:r>
      <w:r w:rsidRPr="00B94828">
        <w:rPr>
          <w:rStyle w:val="Nessuno"/>
          <w:rFonts w:ascii="Garamond" w:hAnsi="Garamond"/>
          <w:sz w:val="24"/>
          <w:szCs w:val="24"/>
        </w:rPr>
        <w:t> </w:t>
      </w:r>
      <w:r w:rsidRPr="00B94828">
        <w:rPr>
          <w:rStyle w:val="Nessuno"/>
          <w:rFonts w:ascii="Garamond" w:hAnsi="Garamond"/>
          <w:sz w:val="24"/>
          <w:szCs w:val="24"/>
        </w:rPr>
        <w:t>a stringersi le une alle altre.</w:t>
      </w:r>
    </w:p>
    <w:p w:rsidR="00830F23" w:rsidRPr="00B94828" w:rsidRDefault="00830F23">
      <w:pPr>
        <w:pStyle w:val="p1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</w:p>
    <w:p w:rsidR="00830F23" w:rsidRPr="00B94828" w:rsidRDefault="00830F23">
      <w:pPr>
        <w:pStyle w:val="p1"/>
        <w:spacing w:line="276" w:lineRule="auto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</w:p>
    <w:p w:rsidR="00830F23" w:rsidRPr="00B94828" w:rsidRDefault="00830F23">
      <w:pPr>
        <w:pStyle w:val="p1"/>
        <w:spacing w:line="276" w:lineRule="auto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</w:p>
    <w:p w:rsidR="00830F23" w:rsidRPr="00B94828" w:rsidRDefault="00830F23">
      <w:pPr>
        <w:pStyle w:val="p1"/>
        <w:spacing w:line="276" w:lineRule="auto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</w:p>
    <w:p w:rsidR="00830F23" w:rsidRPr="00B94828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  <w:r w:rsidRPr="00B94828">
        <w:rPr>
          <w:rFonts w:ascii="Garamond" w:hAnsi="Garamond"/>
          <w:b/>
          <w:bCs/>
          <w:sz w:val="24"/>
          <w:szCs w:val="24"/>
        </w:rPr>
        <w:t>Curiosit</w:t>
      </w:r>
      <w:r w:rsidRPr="00B94828">
        <w:rPr>
          <w:rFonts w:ascii="Garamond" w:hAnsi="Garamond"/>
          <w:b/>
          <w:bCs/>
          <w:sz w:val="24"/>
          <w:szCs w:val="24"/>
        </w:rPr>
        <w:t>à</w:t>
      </w:r>
    </w:p>
    <w:p w:rsidR="00830F23" w:rsidRPr="00B94828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  <w:r w:rsidRPr="00B94828">
        <w:rPr>
          <w:rStyle w:val="Nessuno"/>
          <w:rFonts w:ascii="Garamond" w:hAnsi="Garamond"/>
          <w:sz w:val="24"/>
          <w:szCs w:val="24"/>
        </w:rPr>
        <w:t>Nella parte finale sono inseriti dei riferimenti della tensione superficiale dell</w:t>
      </w:r>
      <w:r w:rsidRPr="00B94828">
        <w:rPr>
          <w:rStyle w:val="Nessuno"/>
          <w:rFonts w:ascii="Garamond" w:hAnsi="Garamond"/>
          <w:sz w:val="24"/>
          <w:szCs w:val="24"/>
        </w:rPr>
        <w:t>’</w:t>
      </w:r>
      <w:r w:rsidRPr="00B94828">
        <w:rPr>
          <w:rStyle w:val="Nessuno"/>
          <w:rFonts w:ascii="Garamond" w:hAnsi="Garamond"/>
          <w:sz w:val="24"/>
          <w:szCs w:val="24"/>
        </w:rPr>
        <w:t xml:space="preserve">acqua che troviamo in natura. Si parla degli insetti che proprio grazie a questo </w:t>
      </w:r>
      <w:r w:rsidRPr="00B94828">
        <w:rPr>
          <w:rStyle w:val="Nessuno"/>
          <w:rFonts w:ascii="Garamond" w:hAnsi="Garamond"/>
          <w:sz w:val="24"/>
          <w:szCs w:val="24"/>
        </w:rPr>
        <w:t>fenomeno riescono letteralmente a camminare sull</w:t>
      </w:r>
      <w:r w:rsidRPr="00B94828">
        <w:rPr>
          <w:rStyle w:val="Nessuno"/>
          <w:rFonts w:ascii="Garamond" w:hAnsi="Garamond"/>
          <w:sz w:val="24"/>
          <w:szCs w:val="24"/>
        </w:rPr>
        <w:t>’</w:t>
      </w:r>
      <w:r w:rsidRPr="00B94828">
        <w:rPr>
          <w:rStyle w:val="Nessuno"/>
          <w:rFonts w:ascii="Garamond" w:hAnsi="Garamond"/>
          <w:sz w:val="24"/>
          <w:szCs w:val="24"/>
        </w:rPr>
        <w:t>acqua dei laghi.</w:t>
      </w:r>
    </w:p>
    <w:p w:rsidR="00830F23" w:rsidRPr="00B94828" w:rsidRDefault="00B94828">
      <w:pPr>
        <w:pStyle w:val="p1"/>
        <w:spacing w:line="276" w:lineRule="auto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  <w:proofErr w:type="spellStart"/>
      <w:r w:rsidRPr="00B94828">
        <w:rPr>
          <w:rStyle w:val="Nessuno"/>
          <w:rFonts w:ascii="Garamond" w:hAnsi="Garamond"/>
          <w:b/>
          <w:bCs/>
          <w:sz w:val="24"/>
          <w:szCs w:val="24"/>
        </w:rPr>
        <w:t>Sitografia</w:t>
      </w:r>
      <w:proofErr w:type="spellEnd"/>
      <w:r w:rsidRPr="00B94828">
        <w:rPr>
          <w:rStyle w:val="Nessuno"/>
          <w:rFonts w:ascii="Garamond" w:hAnsi="Garamond"/>
          <w:b/>
          <w:bCs/>
          <w:sz w:val="24"/>
          <w:szCs w:val="24"/>
        </w:rPr>
        <w:t xml:space="preserve">: </w:t>
      </w:r>
    </w:p>
    <w:p w:rsidR="00830F23" w:rsidRDefault="00B94828">
      <w:pPr>
        <w:spacing w:after="203"/>
        <w:jc w:val="both"/>
        <w:rPr>
          <w:rStyle w:val="Nessuno"/>
          <w:rFonts w:ascii="Times New Roman" w:eastAsia="Times New Roman" w:hAnsi="Times New Roman" w:cs="Times New Roman"/>
          <w:color w:val="0563C1"/>
          <w:sz w:val="17"/>
          <w:szCs w:val="17"/>
          <w:u w:color="0563C1"/>
        </w:rPr>
      </w:pPr>
      <w:hyperlink r:id="rId9" w:history="1">
        <w:r>
          <w:rPr>
            <w:rStyle w:val="Hyperlink0"/>
            <w:rFonts w:eastAsia="Arial Unicode MS"/>
          </w:rPr>
          <w:t>https://www.ilpiacerediscoprire.it/esperimenti-</w:t>
        </w:r>
        <w:r>
          <w:rPr>
            <w:rStyle w:val="Hyperlink0"/>
            <w:rFonts w:eastAsia="Arial Unicode MS"/>
          </w:rPr>
          <w:t>tensione-superficiale-arcobaleno-in-un-piatto-di-latte/#more-210</w:t>
        </w:r>
      </w:hyperlink>
    </w:p>
    <w:p w:rsidR="00830F23" w:rsidRDefault="00B94828">
      <w:pPr>
        <w:spacing w:after="203"/>
        <w:jc w:val="both"/>
        <w:rPr>
          <w:rStyle w:val="Nessuno"/>
          <w:rFonts w:ascii="Helvetica" w:eastAsia="Helvetica" w:hAnsi="Helvetica" w:cs="Helvetica"/>
          <w:color w:val="0000FF"/>
          <w:sz w:val="17"/>
          <w:szCs w:val="17"/>
          <w:u w:color="0000FF"/>
        </w:rPr>
      </w:pPr>
      <w:hyperlink r:id="rId10" w:history="1">
        <w:r>
          <w:rPr>
            <w:rStyle w:val="Hyperlink1"/>
          </w:rPr>
          <w:t>https://www.youtube.com/watch?app=desktop&amp;v=WsksFbFZeeU</w:t>
        </w:r>
      </w:hyperlink>
      <w:r>
        <w:rPr>
          <w:rStyle w:val="Nessuno"/>
          <w:rFonts w:ascii="Helvetica" w:hAnsi="Helvetica"/>
          <w:color w:val="141412"/>
          <w:sz w:val="14"/>
          <w:szCs w:val="14"/>
          <w:u w:color="141412"/>
        </w:rPr>
        <w:t> </w:t>
      </w:r>
    </w:p>
    <w:p w:rsidR="00830F23" w:rsidRDefault="00830F23">
      <w:pPr>
        <w:spacing w:after="203"/>
        <w:jc w:val="both"/>
        <w:rPr>
          <w:rStyle w:val="Nessuno"/>
          <w:rFonts w:ascii="Times New Roman" w:eastAsia="Times New Roman" w:hAnsi="Times New Roman" w:cs="Times New Roman"/>
          <w:color w:val="141412"/>
          <w:sz w:val="18"/>
          <w:szCs w:val="18"/>
          <w:u w:color="141412"/>
        </w:rPr>
      </w:pPr>
    </w:p>
    <w:p w:rsidR="00830F23" w:rsidRDefault="00830F23">
      <w:pPr>
        <w:pStyle w:val="p1"/>
        <w:spacing w:line="276" w:lineRule="auto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</w:p>
    <w:p w:rsidR="00830F23" w:rsidRDefault="00830F23">
      <w:pPr>
        <w:pStyle w:val="p1"/>
        <w:spacing w:line="276" w:lineRule="auto"/>
        <w:rPr>
          <w:rStyle w:val="Nessuno"/>
          <w:rFonts w:ascii="Garamond" w:eastAsia="Garamond" w:hAnsi="Garamond" w:cs="Garamond"/>
          <w:b/>
          <w:bCs/>
          <w:sz w:val="24"/>
          <w:szCs w:val="24"/>
        </w:rPr>
      </w:pPr>
    </w:p>
    <w:p w:rsidR="00830F23" w:rsidRDefault="00830F23">
      <w:pPr>
        <w:pStyle w:val="p3"/>
        <w:spacing w:line="276" w:lineRule="auto"/>
        <w:rPr>
          <w:rStyle w:val="Nessuno"/>
          <w:rFonts w:ascii="Garamond" w:eastAsia="Garamond" w:hAnsi="Garamond" w:cs="Garamond"/>
          <w:sz w:val="24"/>
          <w:szCs w:val="24"/>
        </w:rPr>
      </w:pPr>
    </w:p>
    <w:p w:rsidR="00830F23" w:rsidRDefault="00830F23">
      <w:pPr>
        <w:spacing w:line="360" w:lineRule="auto"/>
        <w:jc w:val="both"/>
      </w:pPr>
    </w:p>
    <w:sectPr w:rsidR="00830F23">
      <w:headerReference w:type="default" r:id="rId11"/>
      <w:footerReference w:type="default" r:id="rId12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B94828">
      <w:r>
        <w:separator/>
      </w:r>
    </w:p>
  </w:endnote>
  <w:endnote w:type="continuationSeparator" w:id="0">
    <w:p w:rsidR="00000000" w:rsidRDefault="00B94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30F23" w:rsidRDefault="00B94828">
    <w:pPr>
      <w:pStyle w:val="Pidipagina"/>
      <w:tabs>
        <w:tab w:val="clear" w:pos="9638"/>
        <w:tab w:val="right" w:pos="9612"/>
      </w:tabs>
      <w:jc w:val="center"/>
    </w:pPr>
    <w:r>
      <w:rPr>
        <w:rStyle w:val="Nessuno"/>
      </w:rPr>
      <w:fldChar w:fldCharType="begin"/>
    </w:r>
    <w:r>
      <w:rPr>
        <w:rStyle w:val="Nessuno"/>
      </w:rPr>
      <w:instrText xml:space="preserve"> PAGE </w:instrText>
    </w:r>
    <w:r>
      <w:rPr>
        <w:rStyle w:val="Nessuno"/>
      </w:rPr>
      <w:fldChar w:fldCharType="separate"/>
    </w:r>
    <w:r>
      <w:rPr>
        <w:rStyle w:val="Nessuno"/>
        <w:noProof/>
      </w:rPr>
      <w:t>1</w:t>
    </w:r>
    <w:r>
      <w:rPr>
        <w:rStyle w:val="Nessuno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B94828">
      <w:r>
        <w:separator/>
      </w:r>
    </w:p>
  </w:footnote>
  <w:footnote w:type="continuationSeparator" w:id="0">
    <w:p w:rsidR="00000000" w:rsidRDefault="00B948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30F23" w:rsidRDefault="00830F23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6F2AD0"/>
    <w:multiLevelType w:val="hybridMultilevel"/>
    <w:tmpl w:val="FFFFFFFF"/>
    <w:styleLink w:val="Stileimportato1"/>
    <w:lvl w:ilvl="0" w:tplc="38081D0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6CE5F2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E44DA2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5F23A5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71AA65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889F5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E54FB0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656F71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23AD16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3EF62E12"/>
    <w:multiLevelType w:val="hybridMultilevel"/>
    <w:tmpl w:val="FFFFFFFF"/>
    <w:styleLink w:val="Stileimportato2"/>
    <w:lvl w:ilvl="0" w:tplc="6892191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1E68BB1E">
      <w:start w:val="1"/>
      <w:numFmt w:val="bullet"/>
      <w:lvlText w:val="·"/>
      <w:lvlJc w:val="left"/>
      <w:pPr>
        <w:tabs>
          <w:tab w:val="left" w:pos="720"/>
        </w:tabs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26DAEC1C">
      <w:start w:val="1"/>
      <w:numFmt w:val="bullet"/>
      <w:lvlText w:val="·"/>
      <w:lvlJc w:val="left"/>
      <w:pPr>
        <w:tabs>
          <w:tab w:val="left" w:pos="72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918891CA">
      <w:start w:val="1"/>
      <w:numFmt w:val="bullet"/>
      <w:lvlText w:val="·"/>
      <w:lvlJc w:val="left"/>
      <w:pPr>
        <w:tabs>
          <w:tab w:val="left" w:pos="72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9822D76C">
      <w:start w:val="1"/>
      <w:numFmt w:val="bullet"/>
      <w:lvlText w:val="·"/>
      <w:lvlJc w:val="left"/>
      <w:pPr>
        <w:tabs>
          <w:tab w:val="left" w:pos="720"/>
        </w:tabs>
        <w:ind w:left="36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0414DDD0">
      <w:start w:val="1"/>
      <w:numFmt w:val="bullet"/>
      <w:lvlText w:val="·"/>
      <w:lvlJc w:val="left"/>
      <w:pPr>
        <w:tabs>
          <w:tab w:val="left" w:pos="720"/>
        </w:tabs>
        <w:ind w:left="43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388247E2">
      <w:start w:val="1"/>
      <w:numFmt w:val="bullet"/>
      <w:lvlText w:val="·"/>
      <w:lvlJc w:val="left"/>
      <w:pPr>
        <w:tabs>
          <w:tab w:val="left" w:pos="72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18BAF5E4">
      <w:start w:val="1"/>
      <w:numFmt w:val="bullet"/>
      <w:lvlText w:val="·"/>
      <w:lvlJc w:val="left"/>
      <w:pPr>
        <w:tabs>
          <w:tab w:val="left" w:pos="720"/>
        </w:tabs>
        <w:ind w:left="57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B4BE78D8">
      <w:start w:val="1"/>
      <w:numFmt w:val="bullet"/>
      <w:lvlText w:val="·"/>
      <w:lvlJc w:val="left"/>
      <w:pPr>
        <w:tabs>
          <w:tab w:val="left" w:pos="720"/>
        </w:tabs>
        <w:ind w:left="64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 w15:restartNumberingAfterBreak="0">
    <w:nsid w:val="4BFA005D"/>
    <w:multiLevelType w:val="hybridMultilevel"/>
    <w:tmpl w:val="FFFFFFFF"/>
    <w:numStyleLink w:val="Stileimportato3"/>
  </w:abstractNum>
  <w:abstractNum w:abstractNumId="3" w15:restartNumberingAfterBreak="0">
    <w:nsid w:val="51282AE4"/>
    <w:multiLevelType w:val="hybridMultilevel"/>
    <w:tmpl w:val="FFFFFFFF"/>
    <w:styleLink w:val="Stileimportato3"/>
    <w:lvl w:ilvl="0" w:tplc="40E0418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C0C3D8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46CE91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0103F14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686DAC4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4168978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18C483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32738A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04C37A0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9932F6B"/>
    <w:multiLevelType w:val="hybridMultilevel"/>
    <w:tmpl w:val="FFFFFFFF"/>
    <w:numStyleLink w:val="Stileimportato1"/>
  </w:abstractNum>
  <w:abstractNum w:abstractNumId="5" w15:restartNumberingAfterBreak="0">
    <w:nsid w:val="67057505"/>
    <w:multiLevelType w:val="hybridMultilevel"/>
    <w:tmpl w:val="FFFFFFFF"/>
    <w:numStyleLink w:val="Stileimportato2"/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isplayBackgroundShape/>
  <w:proofState w:spelling="clean"/>
  <w:revisionView w:formatting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F23"/>
    <w:rsid w:val="00830F23"/>
    <w:rsid w:val="00B9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FBE057DB-729B-2543-B5E2-A6BC40B23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hAnsi="Calibri" w:cs="Arial Unicode M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Nessuno">
    <w:name w:val="Nessuno"/>
  </w:style>
  <w:style w:type="paragraph" w:styleId="Paragrafoelenco">
    <w:name w:val="List Paragraph"/>
    <w:pPr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paragraph" w:customStyle="1" w:styleId="li1">
    <w:name w:val="li1"/>
    <w:pPr>
      <w:jc w:val="both"/>
    </w:pPr>
    <w:rPr>
      <w:rFonts w:cs="Arial Unicode MS"/>
      <w:color w:val="000000"/>
      <w:sz w:val="18"/>
      <w:szCs w:val="18"/>
      <w:u w:color="000000"/>
    </w:rPr>
  </w:style>
  <w:style w:type="numbering" w:customStyle="1" w:styleId="Stileimportato2">
    <w:name w:val="Stile importato 2"/>
    <w:pPr>
      <w:numPr>
        <w:numId w:val="3"/>
      </w:numPr>
    </w:pPr>
  </w:style>
  <w:style w:type="paragraph" w:customStyle="1" w:styleId="p1">
    <w:name w:val="p1"/>
    <w:pPr>
      <w:jc w:val="both"/>
    </w:pPr>
    <w:rPr>
      <w:rFonts w:cs="Arial Unicode MS"/>
      <w:color w:val="000000"/>
      <w:sz w:val="18"/>
      <w:szCs w:val="18"/>
      <w:u w:color="000000"/>
    </w:rPr>
  </w:style>
  <w:style w:type="numbering" w:customStyle="1" w:styleId="Stileimportato3">
    <w:name w:val="Stile importato 3"/>
    <w:pPr>
      <w:numPr>
        <w:numId w:val="5"/>
      </w:numPr>
    </w:pPr>
  </w:style>
  <w:style w:type="paragraph" w:customStyle="1" w:styleId="p2">
    <w:name w:val="p2"/>
    <w:pPr>
      <w:jc w:val="both"/>
    </w:pPr>
    <w:rPr>
      <w:rFonts w:cs="Arial Unicode MS"/>
      <w:color w:val="141412"/>
      <w:sz w:val="18"/>
      <w:szCs w:val="18"/>
      <w:u w:color="141412"/>
    </w:rPr>
  </w:style>
  <w:style w:type="character" w:customStyle="1" w:styleId="Hyperlink0">
    <w:name w:val="Hyperlink.0"/>
    <w:basedOn w:val="Nessuno"/>
    <w:rPr>
      <w:rFonts w:ascii="Times New Roman" w:eastAsia="Times New Roman" w:hAnsi="Times New Roman" w:cs="Times New Roman"/>
      <w:outline w:val="0"/>
      <w:color w:val="0000FF"/>
      <w:sz w:val="17"/>
      <w:szCs w:val="17"/>
      <w:u w:val="single" w:color="0000FF"/>
    </w:rPr>
  </w:style>
  <w:style w:type="character" w:customStyle="1" w:styleId="Hyperlink1">
    <w:name w:val="Hyperlink.1"/>
    <w:basedOn w:val="Nessuno"/>
    <w:rPr>
      <w:outline w:val="0"/>
      <w:color w:val="0000FF"/>
      <w:sz w:val="17"/>
      <w:szCs w:val="17"/>
      <w:u w:val="single" w:color="0000FF"/>
    </w:rPr>
  </w:style>
  <w:style w:type="paragraph" w:customStyle="1" w:styleId="p3">
    <w:name w:val="p3"/>
    <w:pPr>
      <w:spacing w:after="203"/>
      <w:jc w:val="both"/>
    </w:pPr>
    <w:rPr>
      <w:rFonts w:eastAsia="Times New Roman"/>
      <w:color w:val="141412"/>
      <w:sz w:val="18"/>
      <w:szCs w:val="18"/>
      <w:u w:color="1414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app=desktop&amp;v=WsksFbFZe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lpiacerediscoprire.it/esperimenti-tensione-superficiale-arcobaleno-in-un-piatto-di-latte/%252523more-21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LETIZIA MADONA</cp:lastModifiedBy>
  <cp:revision>2</cp:revision>
  <dcterms:created xsi:type="dcterms:W3CDTF">2021-02-17T09:24:00Z</dcterms:created>
  <dcterms:modified xsi:type="dcterms:W3CDTF">2021-02-17T09:25:00Z</dcterms:modified>
</cp:coreProperties>
</file>