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DDB9DC" w14:textId="3D47E096" w:rsidR="00F4676A" w:rsidRDefault="00955437" w:rsidP="00BE0E17">
      <w:pPr>
        <w:jc w:val="center"/>
        <w:rPr>
          <w:b/>
          <w:bCs/>
          <w:lang w:val="it-IT"/>
        </w:rPr>
      </w:pPr>
      <w:r>
        <w:rPr>
          <w:color w:val="FF0000"/>
          <w:lang w:val="it-IT"/>
        </w:rPr>
        <w:t>SCHEDA SULLA RIFLESSIONE TOTALE E GUIDE D’ONDA</w:t>
      </w:r>
    </w:p>
    <w:p w14:paraId="0427FA9C" w14:textId="277276A8" w:rsidR="00F4676A" w:rsidRDefault="00F4676A" w:rsidP="00002A67">
      <w:pPr>
        <w:spacing w:after="0"/>
        <w:rPr>
          <w:lang w:val="it-IT"/>
        </w:rPr>
      </w:pPr>
      <w:r w:rsidRPr="00651C40">
        <w:rPr>
          <w:b/>
          <w:bCs/>
          <w:sz w:val="20"/>
          <w:szCs w:val="20"/>
          <w:lang w:val="it-IT"/>
        </w:rPr>
        <w:t>STRUTTURA VIDEO</w:t>
      </w:r>
      <w:r w:rsidR="00EA0DDD">
        <w:rPr>
          <w:b/>
          <w:bCs/>
          <w:lang w:val="it-IT"/>
        </w:rPr>
        <w:t xml:space="preserve"> </w:t>
      </w:r>
      <w:r w:rsidR="00A62F7F" w:rsidRPr="00F4676A">
        <w:rPr>
          <w:b/>
          <w:bCs/>
          <w:lang w:val="it-IT"/>
        </w:rPr>
        <w:br/>
      </w:r>
      <w:r w:rsidR="00321AA6">
        <w:rPr>
          <w:lang w:val="it-IT"/>
        </w:rPr>
        <w:t>Il video</w:t>
      </w:r>
      <w:r w:rsidR="0085347A">
        <w:rPr>
          <w:lang w:val="it-IT"/>
        </w:rPr>
        <w:t xml:space="preserve"> </w:t>
      </w:r>
      <w:r w:rsidR="00EC1BFD">
        <w:rPr>
          <w:lang w:val="it-IT"/>
        </w:rPr>
        <w:t>è diviso in quattro parti:</w:t>
      </w:r>
    </w:p>
    <w:p w14:paraId="56C4A0C8" w14:textId="12CCEB3A" w:rsidR="00F4676A" w:rsidRDefault="00F4676A">
      <w:pPr>
        <w:rPr>
          <w:lang w:val="it-IT"/>
        </w:rPr>
      </w:pPr>
      <w:r>
        <w:rPr>
          <w:lang w:val="it-IT"/>
        </w:rPr>
        <w:t>-</w:t>
      </w:r>
      <w:r w:rsidR="00EA0DDD">
        <w:rPr>
          <w:lang w:val="it-IT"/>
        </w:rPr>
        <w:t xml:space="preserve"> </w:t>
      </w:r>
      <w:r>
        <w:rPr>
          <w:lang w:val="it-IT"/>
        </w:rPr>
        <w:t xml:space="preserve">una introduzione all’argomento </w:t>
      </w:r>
    </w:p>
    <w:p w14:paraId="00488D2B" w14:textId="05F8750E" w:rsidR="00F4676A" w:rsidRDefault="00F4676A">
      <w:pPr>
        <w:rPr>
          <w:lang w:val="it-IT"/>
        </w:rPr>
      </w:pPr>
      <w:r>
        <w:rPr>
          <w:lang w:val="it-IT"/>
        </w:rPr>
        <w:t>-</w:t>
      </w:r>
      <w:r w:rsidR="00EA0DDD">
        <w:rPr>
          <w:lang w:val="it-IT"/>
        </w:rPr>
        <w:t xml:space="preserve"> </w:t>
      </w:r>
      <w:r>
        <w:rPr>
          <w:lang w:val="it-IT"/>
        </w:rPr>
        <w:t xml:space="preserve">una seconda parte in cui </w:t>
      </w:r>
      <w:r w:rsidR="0085347A">
        <w:rPr>
          <w:lang w:val="it-IT"/>
        </w:rPr>
        <w:t>v</w:t>
      </w:r>
      <w:r w:rsidR="00321AA6">
        <w:rPr>
          <w:lang w:val="it-IT"/>
        </w:rPr>
        <w:t xml:space="preserve">iene spiegato il fenomeno della riflessione totale e delle guide d’onda </w:t>
      </w:r>
      <w:r>
        <w:rPr>
          <w:lang w:val="it-IT"/>
        </w:rPr>
        <w:t>mentre si ve</w:t>
      </w:r>
      <w:r w:rsidR="00321AA6">
        <w:rPr>
          <w:lang w:val="it-IT"/>
        </w:rPr>
        <w:t>de</w:t>
      </w:r>
      <w:r>
        <w:rPr>
          <w:lang w:val="it-IT"/>
        </w:rPr>
        <w:t xml:space="preserve"> l’impostazione del primo </w:t>
      </w:r>
      <w:r w:rsidR="00EC1BFD">
        <w:rPr>
          <w:lang w:val="it-IT"/>
        </w:rPr>
        <w:t>esperimento</w:t>
      </w:r>
    </w:p>
    <w:p w14:paraId="27570ACC" w14:textId="2B600DA5" w:rsidR="00F4676A" w:rsidRDefault="00F4676A" w:rsidP="00F8099F">
      <w:pPr>
        <w:jc w:val="both"/>
        <w:rPr>
          <w:lang w:val="it-IT"/>
        </w:rPr>
      </w:pPr>
      <w:r>
        <w:rPr>
          <w:lang w:val="it-IT"/>
        </w:rPr>
        <w:t>-</w:t>
      </w:r>
      <w:r w:rsidR="00EA0DDD">
        <w:rPr>
          <w:lang w:val="it-IT"/>
        </w:rPr>
        <w:t xml:space="preserve"> </w:t>
      </w:r>
      <w:r>
        <w:rPr>
          <w:lang w:val="it-IT"/>
        </w:rPr>
        <w:t xml:space="preserve">una terza parte in cui </w:t>
      </w:r>
      <w:r w:rsidR="00321AA6">
        <w:rPr>
          <w:lang w:val="it-IT"/>
        </w:rPr>
        <w:t>viene</w:t>
      </w:r>
      <w:r>
        <w:rPr>
          <w:lang w:val="it-IT"/>
        </w:rPr>
        <w:t xml:space="preserve"> illustrato il secondo esperimento e spiegato il fenomeno </w:t>
      </w:r>
      <w:r w:rsidR="00321AA6">
        <w:rPr>
          <w:lang w:val="it-IT"/>
        </w:rPr>
        <w:t>del</w:t>
      </w:r>
      <w:r>
        <w:rPr>
          <w:lang w:val="it-IT"/>
        </w:rPr>
        <w:t>la riflessione totale nei prismi</w:t>
      </w:r>
    </w:p>
    <w:p w14:paraId="1FEFE30B" w14:textId="3B7358F3" w:rsidR="00F4676A" w:rsidRDefault="00F4676A">
      <w:pPr>
        <w:rPr>
          <w:lang w:val="it-IT"/>
        </w:rPr>
      </w:pPr>
      <w:r>
        <w:rPr>
          <w:lang w:val="it-IT"/>
        </w:rPr>
        <w:t>-</w:t>
      </w:r>
      <w:r w:rsidR="00EA0DDD">
        <w:rPr>
          <w:lang w:val="it-IT"/>
        </w:rPr>
        <w:t xml:space="preserve"> </w:t>
      </w:r>
      <w:r>
        <w:rPr>
          <w:lang w:val="it-IT"/>
        </w:rPr>
        <w:t>spiegazione finale di alcuni fenomeni che possiamo vedere</w:t>
      </w:r>
      <w:r w:rsidR="00321AA6">
        <w:rPr>
          <w:lang w:val="it-IT"/>
        </w:rPr>
        <w:t xml:space="preserve"> </w:t>
      </w:r>
      <w:r>
        <w:rPr>
          <w:lang w:val="it-IT"/>
        </w:rPr>
        <w:t>in natura dovuti a questo effetto fisico</w:t>
      </w:r>
    </w:p>
    <w:p w14:paraId="7007268A" w14:textId="77777777" w:rsidR="00002A67" w:rsidRPr="000765B5" w:rsidRDefault="00002A67" w:rsidP="00002A67">
      <w:pPr>
        <w:spacing w:after="0"/>
        <w:rPr>
          <w:b/>
          <w:bCs/>
          <w:sz w:val="20"/>
          <w:szCs w:val="20"/>
          <w:lang w:val="it-IT"/>
        </w:rPr>
      </w:pPr>
      <w:r w:rsidRPr="000765B5">
        <w:rPr>
          <w:b/>
          <w:bCs/>
          <w:sz w:val="20"/>
          <w:szCs w:val="20"/>
          <w:lang w:val="it-IT"/>
        </w:rPr>
        <w:t>CONTENUTI TEORICI ESPOSTI</w:t>
      </w:r>
    </w:p>
    <w:p w14:paraId="0DB4F6E8" w14:textId="27AF4984" w:rsidR="00002A67" w:rsidRDefault="00002A67" w:rsidP="00002A67">
      <w:pPr>
        <w:rPr>
          <w:b/>
          <w:bCs/>
          <w:lang w:val="it-IT"/>
        </w:rPr>
      </w:pPr>
      <w:r>
        <w:rPr>
          <w:b/>
          <w:bCs/>
          <w:lang w:val="it-IT"/>
        </w:rPr>
        <w:t>Riflessione totale</w:t>
      </w:r>
    </w:p>
    <w:p w14:paraId="6C91B2FC" w14:textId="0F45128B" w:rsidR="00002A67" w:rsidRDefault="00002A67" w:rsidP="00651C40">
      <w:pPr>
        <w:jc w:val="both"/>
        <w:rPr>
          <w:lang w:val="it-IT"/>
        </w:rPr>
      </w:pPr>
      <w:r w:rsidRPr="00A62F7F">
        <w:rPr>
          <w:lang w:val="it-IT"/>
        </w:rPr>
        <w:t>Sappiamo che</w:t>
      </w:r>
      <w:r>
        <w:rPr>
          <w:lang w:val="it-IT"/>
        </w:rPr>
        <w:t xml:space="preserve"> quando un</w:t>
      </w:r>
      <w:r w:rsidRPr="00A62F7F">
        <w:rPr>
          <w:lang w:val="it-IT"/>
        </w:rPr>
        <w:t xml:space="preserve"> raggio di </w:t>
      </w:r>
      <w:r>
        <w:rPr>
          <w:lang w:val="it-IT"/>
        </w:rPr>
        <w:t>luce si propaga da una sostanza con indice di rifrazione maggiore a un</w:t>
      </w:r>
      <w:r w:rsidR="000765B5">
        <w:rPr>
          <w:lang w:val="it-IT"/>
        </w:rPr>
        <w:t>a</w:t>
      </w:r>
      <w:r>
        <w:rPr>
          <w:lang w:val="it-IT"/>
        </w:rPr>
        <w:t xml:space="preserve"> con indice di rifrazione minore, per esempio se passa dall’acqua all’aria, si rifrange allontanandosi dalla perpendicolare alla superficie di separazione dei due mezzi attraversati. E oltre a questo raggio rifratto si forma anche un debole raggio riflesso all’interno del materiale con indice di rifrazione maggiore.</w:t>
      </w:r>
      <w:r w:rsidR="00651C40">
        <w:rPr>
          <w:lang w:val="it-IT"/>
        </w:rPr>
        <w:t xml:space="preserve"> </w:t>
      </w:r>
      <w:r>
        <w:rPr>
          <w:lang w:val="it-IT"/>
        </w:rPr>
        <w:t>Possiamo osservare che:</w:t>
      </w:r>
    </w:p>
    <w:p w14:paraId="1F6452A4" w14:textId="6F7CCAE5" w:rsidR="00002A67" w:rsidRDefault="00002A67" w:rsidP="00002A67">
      <w:pPr>
        <w:jc w:val="both"/>
        <w:rPr>
          <w:lang w:val="it-IT"/>
        </w:rPr>
      </w:pPr>
      <w:r>
        <w:rPr>
          <w:lang w:val="it-IT"/>
        </w:rPr>
        <w:t xml:space="preserve">- man mano che aumenta l’angolo di incidenza aumenta anche l’angolo di rifrazione e di conseguenza il raggio rifratto si avvicina sempre di più alla superficie di separazione; questo avviene fino a quando non viene raggiunto un angolo di incidenza per cui il raggio rifratto è radente alla superficie, questo angolo è chiamato angolo limite. </w:t>
      </w:r>
    </w:p>
    <w:p w14:paraId="677D14B5" w14:textId="23831E14" w:rsidR="00002A67" w:rsidRDefault="00002A67" w:rsidP="00002A67">
      <w:pPr>
        <w:jc w:val="both"/>
        <w:rPr>
          <w:lang w:val="it-IT"/>
        </w:rPr>
      </w:pPr>
      <w:r>
        <w:rPr>
          <w:lang w:val="it-IT"/>
        </w:rPr>
        <w:t>Dunque, l’angolo limite è il valore dell’angolo di incidenza a cui corrisponde un angolo di rifrazione di 90°. Al di sopra di questo angolo il fascio di luce confluisce tutto nel raggio riflesso, mentre non è più visibile il raggio rifratto.</w:t>
      </w:r>
      <w:r w:rsidR="00651C40">
        <w:rPr>
          <w:lang w:val="it-IT"/>
        </w:rPr>
        <w:t xml:space="preserve"> N.B. Il fenomeno di riflessione totale è possibile solo quando il raggio di luce passa da un mezzo con indice di rifrazione maggiore a uno con indice di rifrazione minore (es. dall’acqua all’aria).</w:t>
      </w:r>
    </w:p>
    <w:p w14:paraId="7E75DA1F" w14:textId="77777777" w:rsidR="00002A67" w:rsidRDefault="00002A67" w:rsidP="00002A67">
      <w:pPr>
        <w:jc w:val="both"/>
        <w:rPr>
          <w:lang w:val="it-IT"/>
        </w:rPr>
      </w:pPr>
      <w:r>
        <w:rPr>
          <w:noProof/>
          <w:lang w:val="it-IT"/>
        </w:rPr>
        <w:drawing>
          <wp:inline distT="0" distB="0" distL="0" distR="0" wp14:anchorId="04309BBE" wp14:editId="77F21049">
            <wp:extent cx="3841750" cy="1143000"/>
            <wp:effectExtent l="0" t="0" r="635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078" cy="11576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DDAC4" w14:textId="77777777" w:rsidR="00002A67" w:rsidRDefault="00002A67" w:rsidP="00002A67">
      <w:pPr>
        <w:spacing w:after="0"/>
        <w:rPr>
          <w:lang w:val="it-IT"/>
        </w:rPr>
      </w:pPr>
    </w:p>
    <w:p w14:paraId="01FE3C4A" w14:textId="0AA425F9" w:rsidR="00002A67" w:rsidRDefault="00002A67" w:rsidP="00002A67">
      <w:pPr>
        <w:jc w:val="both"/>
        <w:rPr>
          <w:b/>
          <w:bCs/>
          <w:lang w:val="it-IT"/>
        </w:rPr>
      </w:pPr>
      <w:r>
        <w:rPr>
          <w:b/>
          <w:bCs/>
          <w:lang w:val="it-IT"/>
        </w:rPr>
        <w:t xml:space="preserve">Guide d’onda e fibre ottiche  </w:t>
      </w:r>
    </w:p>
    <w:p w14:paraId="3E92FCE1" w14:textId="59F50EDE" w:rsidR="00651C40" w:rsidRPr="00EC1BFD" w:rsidRDefault="000765B5" w:rsidP="00651C40">
      <w:pPr>
        <w:jc w:val="both"/>
        <w:rPr>
          <w:rFonts w:cstheme="minorHAnsi"/>
          <w:b/>
          <w:bCs/>
          <w:shd w:val="clear" w:color="auto" w:fill="FFFFFF"/>
          <w:lang w:val="it-IT"/>
        </w:rPr>
      </w:pPr>
      <w:r w:rsidRPr="000765B5">
        <w:rPr>
          <w:rFonts w:cstheme="minorHAnsi"/>
          <w:shd w:val="clear" w:color="auto" w:fill="FFFFFF"/>
          <w:lang w:val="it-IT"/>
        </w:rPr>
        <w:t>U</w:t>
      </w:r>
      <w:r w:rsidR="00002A67" w:rsidRPr="000765B5">
        <w:rPr>
          <w:rFonts w:cstheme="minorHAnsi"/>
          <w:shd w:val="clear" w:color="auto" w:fill="FFFFFF"/>
          <w:lang w:val="it-IT"/>
        </w:rPr>
        <w:t>na guida d'onda è una struttura metallica solitamente rettangolare che confina al suo interno onde elettromagnetiche che vengono riflesse fra le due estremità consentendone una corretta propagazione.</w:t>
      </w:r>
      <w:r w:rsidR="00651C40" w:rsidRPr="000765B5">
        <w:rPr>
          <w:rFonts w:cstheme="minorHAnsi"/>
          <w:shd w:val="clear" w:color="auto" w:fill="FFFFFF"/>
          <w:lang w:val="it-IT"/>
        </w:rPr>
        <w:t xml:space="preserve"> Nel </w:t>
      </w:r>
      <w:r w:rsidR="00651C40" w:rsidRPr="00BE0E17">
        <w:rPr>
          <w:rFonts w:cstheme="minorHAnsi"/>
          <w:shd w:val="clear" w:color="auto" w:fill="FFFFFF"/>
          <w:lang w:val="it-IT"/>
        </w:rPr>
        <w:t>caso delle </w:t>
      </w:r>
      <w:r w:rsidR="00651C40" w:rsidRPr="00BE0E17">
        <w:rPr>
          <w:rFonts w:cstheme="minorHAnsi"/>
          <w:lang w:val="it-IT"/>
        </w:rPr>
        <w:t>fibre ottiche</w:t>
      </w:r>
      <w:r w:rsidR="00651C40">
        <w:rPr>
          <w:rFonts w:cstheme="minorHAnsi"/>
          <w:shd w:val="clear" w:color="auto" w:fill="FFFFFF"/>
          <w:lang w:val="it-IT"/>
        </w:rPr>
        <w:t xml:space="preserve"> questo fenomeno 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è realizzato aggiungendo piccole </w:t>
      </w:r>
      <w:r w:rsidR="00651C40">
        <w:rPr>
          <w:rFonts w:cstheme="minorHAnsi"/>
          <w:shd w:val="clear" w:color="auto" w:fill="FFFFFF"/>
          <w:lang w:val="it-IT"/>
        </w:rPr>
        <w:t>quantità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 di atomi non facenti parte </w:t>
      </w:r>
      <w:r w:rsidR="00651C40">
        <w:rPr>
          <w:rFonts w:cstheme="minorHAnsi"/>
          <w:shd w:val="clear" w:color="auto" w:fill="FFFFFF"/>
          <w:lang w:val="it-IT"/>
        </w:rPr>
        <w:t>della guida stessa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 allo scopo di modificare le proprietà elettroniche del materiale </w:t>
      </w:r>
      <w:r w:rsidR="00651C40">
        <w:rPr>
          <w:rFonts w:cstheme="minorHAnsi"/>
          <w:shd w:val="clear" w:color="auto" w:fill="FFFFFF"/>
          <w:lang w:val="it-IT"/>
        </w:rPr>
        <w:t>in corrispondenza del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 centro della fibra durante il processo stesso di fabbricazione.</w:t>
      </w:r>
      <w:r w:rsidR="00651C40">
        <w:rPr>
          <w:rFonts w:cstheme="minorHAnsi"/>
          <w:shd w:val="clear" w:color="auto" w:fill="FFFFFF"/>
          <w:lang w:val="it-IT"/>
        </w:rPr>
        <w:t xml:space="preserve"> Questo permette di ottenere un innalzamento dell’indice di rifrazione, necessario per la riflessione totale. Con questa tipologia di fabbricazione è possibile ottenere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 fibre aventi caratteristiche </w:t>
      </w:r>
      <w:r w:rsidR="00651C40">
        <w:rPr>
          <w:rFonts w:cstheme="minorHAnsi"/>
          <w:shd w:val="clear" w:color="auto" w:fill="FFFFFF"/>
          <w:lang w:val="it-IT"/>
        </w:rPr>
        <w:t>diverse per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 </w:t>
      </w:r>
      <w:r w:rsidR="00651C40">
        <w:rPr>
          <w:rFonts w:cstheme="minorHAnsi"/>
          <w:shd w:val="clear" w:color="auto" w:fill="FFFFFF"/>
          <w:lang w:val="it-IT"/>
        </w:rPr>
        <w:t>i vari utilizzi</w:t>
      </w:r>
      <w:r w:rsidR="00651C40" w:rsidRPr="00BE0E17">
        <w:rPr>
          <w:rFonts w:cstheme="minorHAnsi"/>
          <w:shd w:val="clear" w:color="auto" w:fill="FFFFFF"/>
          <w:lang w:val="it-IT"/>
        </w:rPr>
        <w:t xml:space="preserve">. </w:t>
      </w:r>
      <w:r w:rsidR="00651C40">
        <w:rPr>
          <w:rFonts w:cstheme="minorHAnsi"/>
          <w:shd w:val="clear" w:color="auto" w:fill="FFFFFF"/>
          <w:lang w:val="it-IT"/>
        </w:rPr>
        <w:t xml:space="preserve">Ad esempio, </w:t>
      </w:r>
      <w:r w:rsidR="00651C40" w:rsidRPr="00BE0E17">
        <w:rPr>
          <w:rFonts w:cstheme="minorHAnsi"/>
          <w:shd w:val="clear" w:color="auto" w:fill="FFFFFF"/>
          <w:lang w:val="it-IT"/>
        </w:rPr>
        <w:t>per le telecomunicazioni a lunga distanza si utilizzano delle fibre in silice.</w:t>
      </w:r>
      <w:r w:rsidR="00651C40">
        <w:rPr>
          <w:rFonts w:cstheme="minorHAnsi"/>
          <w:shd w:val="clear" w:color="auto" w:fill="FFFFFF"/>
          <w:lang w:val="it-IT"/>
        </w:rPr>
        <w:t xml:space="preserve"> </w:t>
      </w:r>
      <w:r w:rsidR="00651C40" w:rsidRPr="00BE0E17">
        <w:rPr>
          <w:rFonts w:cstheme="minorHAnsi"/>
          <w:shd w:val="clear" w:color="auto" w:fill="FFFFFF"/>
          <w:lang w:val="it-IT"/>
        </w:rPr>
        <w:t>Queste ottime caratteristiche hanno reso possibile le attuali </w:t>
      </w:r>
      <w:hyperlink r:id="rId7" w:tooltip="Reti di telecomunicazione" w:history="1">
        <w:r w:rsidR="00651C40" w:rsidRPr="00BE0E17">
          <w:rPr>
            <w:rFonts w:cstheme="minorHAnsi"/>
            <w:shd w:val="clear" w:color="auto" w:fill="FFFFFF"/>
            <w:lang w:val="it-IT"/>
          </w:rPr>
          <w:t>reti di telecomunicazione</w:t>
        </w:r>
      </w:hyperlink>
      <w:r w:rsidR="00651C40" w:rsidRPr="00BE0E17">
        <w:rPr>
          <w:rFonts w:cstheme="minorHAnsi"/>
          <w:shd w:val="clear" w:color="auto" w:fill="FFFFFF"/>
          <w:lang w:val="it-IT"/>
        </w:rPr>
        <w:t> ad alta </w:t>
      </w:r>
      <w:hyperlink r:id="rId8" w:tooltip="Velocità di trasmissione" w:history="1">
        <w:r w:rsidR="00651C40" w:rsidRPr="00BE0E17">
          <w:rPr>
            <w:rFonts w:cstheme="minorHAnsi"/>
            <w:shd w:val="clear" w:color="auto" w:fill="FFFFFF"/>
            <w:lang w:val="it-IT"/>
          </w:rPr>
          <w:t>velocità di trasmissione</w:t>
        </w:r>
      </w:hyperlink>
      <w:r w:rsidR="00651C40">
        <w:rPr>
          <w:rFonts w:cstheme="minorHAnsi"/>
          <w:shd w:val="clear" w:color="auto" w:fill="FFFFFF"/>
          <w:lang w:val="it-IT"/>
        </w:rPr>
        <w:t>.</w:t>
      </w:r>
    </w:p>
    <w:p w14:paraId="46AAFA56" w14:textId="77777777" w:rsidR="000765B5" w:rsidRDefault="000765B5" w:rsidP="000765B5">
      <w:pPr>
        <w:spacing w:after="0"/>
        <w:rPr>
          <w:b/>
          <w:bCs/>
          <w:smallCaps/>
          <w:lang w:val="it-IT"/>
        </w:rPr>
      </w:pPr>
    </w:p>
    <w:p w14:paraId="5CC4308F" w14:textId="77777777" w:rsidR="000765B5" w:rsidRDefault="000765B5" w:rsidP="000765B5">
      <w:pPr>
        <w:spacing w:after="0"/>
        <w:rPr>
          <w:b/>
          <w:bCs/>
          <w:smallCaps/>
          <w:lang w:val="it-IT"/>
        </w:rPr>
      </w:pPr>
    </w:p>
    <w:p w14:paraId="0DE42C8E" w14:textId="77777777" w:rsidR="000765B5" w:rsidRDefault="000765B5" w:rsidP="000765B5">
      <w:pPr>
        <w:spacing w:after="0"/>
        <w:rPr>
          <w:b/>
          <w:bCs/>
          <w:smallCaps/>
          <w:lang w:val="it-IT"/>
        </w:rPr>
      </w:pPr>
    </w:p>
    <w:p w14:paraId="62FE31E6" w14:textId="77777777" w:rsidR="000765B5" w:rsidRDefault="000765B5" w:rsidP="000765B5">
      <w:pPr>
        <w:spacing w:after="0"/>
        <w:rPr>
          <w:b/>
          <w:bCs/>
          <w:smallCaps/>
          <w:lang w:val="it-IT"/>
        </w:rPr>
      </w:pPr>
    </w:p>
    <w:p w14:paraId="6833A23C" w14:textId="311A8F74" w:rsidR="00EC1BFD" w:rsidRPr="000765B5" w:rsidRDefault="00814114" w:rsidP="000765B5">
      <w:pPr>
        <w:spacing w:after="0"/>
        <w:rPr>
          <w:b/>
          <w:bCs/>
          <w:smallCaps/>
          <w:lang w:val="it-IT"/>
        </w:rPr>
      </w:pPr>
      <w:r w:rsidRPr="000765B5">
        <w:rPr>
          <w:b/>
          <w:bCs/>
          <w:smallCaps/>
          <w:lang w:val="it-IT"/>
        </w:rPr>
        <w:lastRenderedPageBreak/>
        <w:t>Aspetti sperimentali</w:t>
      </w:r>
    </w:p>
    <w:p w14:paraId="2C7376F1" w14:textId="058E5C42" w:rsidR="00814114" w:rsidRDefault="00814114" w:rsidP="000765B5">
      <w:pPr>
        <w:pStyle w:val="Paragrafoelenco"/>
        <w:numPr>
          <w:ilvl w:val="0"/>
          <w:numId w:val="2"/>
        </w:numPr>
        <w:ind w:left="993"/>
        <w:jc w:val="both"/>
        <w:rPr>
          <w:rFonts w:cstheme="minorHAnsi"/>
          <w:lang w:val="it-IT"/>
        </w:rPr>
      </w:pPr>
      <w:r>
        <w:rPr>
          <w:rFonts w:cstheme="minorHAnsi"/>
          <w:lang w:val="it-IT"/>
        </w:rPr>
        <w:t>Materiale necessario: teca di plexiglass, un po’ di acqua, latte, bastoncino di incenso, Domopak trasparente, un laser.</w:t>
      </w:r>
    </w:p>
    <w:p w14:paraId="33E95D83" w14:textId="7DB92789" w:rsidR="004A1323" w:rsidRPr="00002A67" w:rsidRDefault="00321AA6" w:rsidP="000765B5">
      <w:pPr>
        <w:pStyle w:val="Paragrafoelenco"/>
        <w:ind w:left="993"/>
        <w:jc w:val="both"/>
        <w:rPr>
          <w:rFonts w:cstheme="minorHAnsi"/>
          <w:lang w:val="it-IT"/>
        </w:rPr>
      </w:pPr>
      <w:r w:rsidRPr="00002A67">
        <w:rPr>
          <w:rFonts w:cstheme="minorHAnsi"/>
          <w:lang w:val="it-IT"/>
        </w:rPr>
        <w:t>Nel primo esperimento</w:t>
      </w:r>
      <w:r w:rsidR="000765B5">
        <w:rPr>
          <w:rFonts w:cstheme="minorHAnsi"/>
          <w:lang w:val="it-IT"/>
        </w:rPr>
        <w:t>,</w:t>
      </w:r>
      <w:r w:rsidRPr="00002A67">
        <w:rPr>
          <w:rFonts w:cstheme="minorHAnsi"/>
          <w:lang w:val="it-IT"/>
        </w:rPr>
        <w:t xml:space="preserve"> tramite l’utilizzo di un laser, vengono illustrati la rifrazione e la riflessione totale di un raggio di luce passando da acqua ad aria. Innanzitutto</w:t>
      </w:r>
      <w:r w:rsidR="0085347A" w:rsidRPr="00002A67">
        <w:rPr>
          <w:rFonts w:cstheme="minorHAnsi"/>
          <w:lang w:val="it-IT"/>
        </w:rPr>
        <w:t xml:space="preserve">, </w:t>
      </w:r>
      <w:r w:rsidR="002C0792" w:rsidRPr="00002A67">
        <w:rPr>
          <w:rFonts w:cstheme="minorHAnsi"/>
          <w:lang w:val="it-IT"/>
        </w:rPr>
        <w:t xml:space="preserve">in una teca di plexiglass trasparente si versa una certa quantità d’acqua, </w:t>
      </w:r>
      <w:r w:rsidR="004A1323" w:rsidRPr="00002A67">
        <w:rPr>
          <w:rFonts w:cstheme="minorHAnsi"/>
          <w:lang w:val="it-IT"/>
        </w:rPr>
        <w:t xml:space="preserve">all’interno della quale </w:t>
      </w:r>
      <w:r w:rsidR="002C0792" w:rsidRPr="00002A67">
        <w:rPr>
          <w:rFonts w:cstheme="minorHAnsi"/>
          <w:lang w:val="it-IT"/>
        </w:rPr>
        <w:t xml:space="preserve">vengono </w:t>
      </w:r>
      <w:r w:rsidR="004A1323" w:rsidRPr="00002A67">
        <w:rPr>
          <w:rFonts w:cstheme="minorHAnsi"/>
          <w:lang w:val="it-IT"/>
        </w:rPr>
        <w:t>poi aggiunte delle gocce di latte</w:t>
      </w:r>
      <w:r w:rsidR="0005577E" w:rsidRPr="00002A67">
        <w:rPr>
          <w:rFonts w:cstheme="minorHAnsi"/>
          <w:lang w:val="it-IT"/>
        </w:rPr>
        <w:t>,</w:t>
      </w:r>
      <w:r w:rsidR="004A1323" w:rsidRPr="00002A67">
        <w:rPr>
          <w:rFonts w:cstheme="minorHAnsi"/>
          <w:lang w:val="it-IT"/>
        </w:rPr>
        <w:t xml:space="preserve"> così da rendere visibile il percorso seguito dal laser</w:t>
      </w:r>
      <w:r w:rsidR="0085347A" w:rsidRPr="00002A67">
        <w:rPr>
          <w:rFonts w:cstheme="minorHAnsi"/>
          <w:lang w:val="it-IT"/>
        </w:rPr>
        <w:t>.</w:t>
      </w:r>
      <w:r w:rsidRPr="00002A67">
        <w:rPr>
          <w:rFonts w:cstheme="minorHAnsi"/>
          <w:lang w:val="it-IT"/>
        </w:rPr>
        <w:t xml:space="preserve"> </w:t>
      </w:r>
      <w:r w:rsidR="002C0792" w:rsidRPr="00002A67">
        <w:rPr>
          <w:rFonts w:cstheme="minorHAnsi"/>
          <w:lang w:val="it-IT"/>
        </w:rPr>
        <w:t>S</w:t>
      </w:r>
      <w:r w:rsidR="004A1323" w:rsidRPr="00002A67">
        <w:rPr>
          <w:rFonts w:cstheme="minorHAnsi"/>
          <w:lang w:val="it-IT"/>
        </w:rPr>
        <w:t>opra la superficie dell’acqua</w:t>
      </w:r>
      <w:r w:rsidR="002C0792" w:rsidRPr="00002A67">
        <w:rPr>
          <w:rFonts w:cstheme="minorHAnsi"/>
          <w:lang w:val="it-IT"/>
        </w:rPr>
        <w:t>,</w:t>
      </w:r>
      <w:r w:rsidR="004A1323" w:rsidRPr="00002A67">
        <w:rPr>
          <w:rFonts w:cstheme="minorHAnsi"/>
          <w:lang w:val="it-IT"/>
        </w:rPr>
        <w:t xml:space="preserve"> grazie a un bastoncino di incenso</w:t>
      </w:r>
      <w:r w:rsidR="002C0792" w:rsidRPr="00002A67">
        <w:rPr>
          <w:rFonts w:cstheme="minorHAnsi"/>
          <w:lang w:val="it-IT"/>
        </w:rPr>
        <w:t>,</w:t>
      </w:r>
      <w:r w:rsidR="004A1323" w:rsidRPr="00002A67">
        <w:rPr>
          <w:rFonts w:cstheme="minorHAnsi"/>
          <w:lang w:val="it-IT"/>
        </w:rPr>
        <w:t xml:space="preserve"> </w:t>
      </w:r>
      <w:r w:rsidR="002C0792" w:rsidRPr="00002A67">
        <w:rPr>
          <w:rFonts w:cstheme="minorHAnsi"/>
          <w:lang w:val="it-IT"/>
        </w:rPr>
        <w:t xml:space="preserve">si produce </w:t>
      </w:r>
      <w:r w:rsidR="004A1323" w:rsidRPr="00002A67">
        <w:rPr>
          <w:rFonts w:cstheme="minorHAnsi"/>
          <w:lang w:val="it-IT"/>
        </w:rPr>
        <w:t xml:space="preserve">un po’ di fumo che poi </w:t>
      </w:r>
      <w:r w:rsidR="0005577E" w:rsidRPr="00002A67">
        <w:rPr>
          <w:rFonts w:cstheme="minorHAnsi"/>
          <w:lang w:val="it-IT"/>
        </w:rPr>
        <w:t xml:space="preserve">viene confinato </w:t>
      </w:r>
      <w:r w:rsidR="004A1323" w:rsidRPr="00002A67">
        <w:rPr>
          <w:rFonts w:cstheme="minorHAnsi"/>
          <w:lang w:val="it-IT"/>
        </w:rPr>
        <w:t>dentro la teca</w:t>
      </w:r>
      <w:r w:rsidR="0005577E" w:rsidRPr="00002A67">
        <w:rPr>
          <w:rFonts w:cstheme="minorHAnsi"/>
          <w:lang w:val="it-IT"/>
        </w:rPr>
        <w:t>, ricoperta</w:t>
      </w:r>
      <w:r w:rsidR="004A1323" w:rsidRPr="00002A67">
        <w:rPr>
          <w:rFonts w:cstheme="minorHAnsi"/>
          <w:lang w:val="it-IT"/>
        </w:rPr>
        <w:t xml:space="preserve"> tramite del </w:t>
      </w:r>
      <w:r w:rsidR="001C3775" w:rsidRPr="00002A67">
        <w:rPr>
          <w:rFonts w:cstheme="minorHAnsi"/>
          <w:lang w:val="it-IT"/>
        </w:rPr>
        <w:t>Domopak trasparent</w:t>
      </w:r>
      <w:r w:rsidRPr="00002A67">
        <w:rPr>
          <w:rFonts w:cstheme="minorHAnsi"/>
          <w:lang w:val="it-IT"/>
        </w:rPr>
        <w:t>e,</w:t>
      </w:r>
      <w:r w:rsidR="004A1323" w:rsidRPr="00002A67">
        <w:rPr>
          <w:rFonts w:cstheme="minorHAnsi"/>
          <w:lang w:val="it-IT"/>
        </w:rPr>
        <w:t xml:space="preserve"> </w:t>
      </w:r>
      <w:r w:rsidR="00583A0B" w:rsidRPr="00002A67">
        <w:rPr>
          <w:rFonts w:cstheme="minorHAnsi"/>
          <w:lang w:val="it-IT"/>
        </w:rPr>
        <w:t>anch’esso per</w:t>
      </w:r>
      <w:r w:rsidR="004A1323" w:rsidRPr="00002A67">
        <w:rPr>
          <w:rFonts w:cstheme="minorHAnsi"/>
          <w:lang w:val="it-IT"/>
        </w:rPr>
        <w:t xml:space="preserve"> rendere visibile la traiettoria del laser</w:t>
      </w:r>
      <w:r w:rsidR="0005577E" w:rsidRPr="00002A67">
        <w:rPr>
          <w:rFonts w:cstheme="minorHAnsi"/>
          <w:lang w:val="it-IT"/>
        </w:rPr>
        <w:t xml:space="preserve"> in aria</w:t>
      </w:r>
      <w:r w:rsidR="004A1323" w:rsidRPr="00002A67">
        <w:rPr>
          <w:rFonts w:cstheme="minorHAnsi"/>
          <w:lang w:val="it-IT"/>
        </w:rPr>
        <w:t>.</w:t>
      </w:r>
      <w:r w:rsidRPr="00002A67">
        <w:rPr>
          <w:rFonts w:cstheme="minorHAnsi"/>
          <w:lang w:val="it-IT"/>
        </w:rPr>
        <w:t xml:space="preserve"> A questo punto utilizzando il laser viene dimostrato il fenomeno della riflessione totale, tramite i vari percorsi che il raggio laser </w:t>
      </w:r>
      <w:r w:rsidR="000765B5">
        <w:rPr>
          <w:rFonts w:cstheme="minorHAnsi"/>
          <w:lang w:val="it-IT"/>
        </w:rPr>
        <w:t>segue</w:t>
      </w:r>
      <w:r w:rsidRPr="00002A67">
        <w:rPr>
          <w:rFonts w:cstheme="minorHAnsi"/>
          <w:lang w:val="it-IT"/>
        </w:rPr>
        <w:t xml:space="preserve"> passando dall’acqua all’aria, utilizzando inclinazioni diverse fino a trovare l’angolo limite.</w:t>
      </w:r>
    </w:p>
    <w:p w14:paraId="36D242A6" w14:textId="77777777" w:rsidR="00321AA6" w:rsidRPr="00321AA6" w:rsidRDefault="00321AA6" w:rsidP="00321AA6">
      <w:pPr>
        <w:pStyle w:val="Paragrafoelenco"/>
        <w:ind w:left="1080"/>
        <w:jc w:val="both"/>
        <w:rPr>
          <w:rFonts w:cstheme="minorHAnsi"/>
          <w:lang w:val="it-IT"/>
        </w:rPr>
      </w:pPr>
    </w:p>
    <w:p w14:paraId="665E3719" w14:textId="0621948D" w:rsidR="00814114" w:rsidRDefault="00814114" w:rsidP="000765B5">
      <w:pPr>
        <w:pStyle w:val="Paragrafoelenco"/>
        <w:numPr>
          <w:ilvl w:val="0"/>
          <w:numId w:val="2"/>
        </w:numPr>
        <w:ind w:left="993"/>
        <w:jc w:val="both"/>
        <w:rPr>
          <w:rFonts w:cstheme="minorHAnsi"/>
          <w:lang w:val="it-IT"/>
        </w:rPr>
      </w:pPr>
      <w:r>
        <w:rPr>
          <w:rFonts w:cstheme="minorHAnsi"/>
          <w:lang w:val="it-IT"/>
        </w:rPr>
        <w:t>Materiale necessario: dei tubi qualsiasi di ugual dimensione, 2 prismi con sezione a forma di triangolo isoscele, un laser, colla, oggetti per fare da ripiano.</w:t>
      </w:r>
    </w:p>
    <w:p w14:paraId="036FFFC5" w14:textId="4175FC56" w:rsidR="009214F9" w:rsidRPr="00233232" w:rsidRDefault="00233232" w:rsidP="000765B5">
      <w:pPr>
        <w:pStyle w:val="Paragrafoelenco"/>
        <w:ind w:left="993"/>
        <w:jc w:val="both"/>
        <w:rPr>
          <w:rFonts w:cstheme="minorHAnsi"/>
          <w:lang w:val="it-IT"/>
        </w:rPr>
      </w:pPr>
      <w:r w:rsidRPr="00233232">
        <w:rPr>
          <w:rFonts w:cstheme="minorHAnsi"/>
          <w:lang w:val="it-IT"/>
        </w:rPr>
        <w:t>L’idea del secondo esperimento è quella di riprodurre il sistema sul quale si basano i periscopi usati dai sottomarini, tramite la riflessione totale nei prismi</w:t>
      </w:r>
      <w:r w:rsidRPr="00233232">
        <w:rPr>
          <w:rFonts w:cstheme="minorHAnsi"/>
          <w:shd w:val="clear" w:color="auto" w:fill="FFFFFF"/>
          <w:lang w:val="it-IT"/>
        </w:rPr>
        <w:t xml:space="preserve">. </w:t>
      </w:r>
      <w:r w:rsidR="00651C40">
        <w:rPr>
          <w:rFonts w:cstheme="minorHAnsi"/>
          <w:shd w:val="clear" w:color="auto" w:fill="FFFFFF"/>
          <w:lang w:val="it-IT"/>
        </w:rPr>
        <w:t>U</w:t>
      </w:r>
      <w:r w:rsidRPr="00233232">
        <w:rPr>
          <w:rFonts w:cstheme="minorHAnsi"/>
          <w:shd w:val="clear" w:color="auto" w:fill="FFFFFF"/>
          <w:lang w:val="it-IT"/>
        </w:rPr>
        <w:t>tilizzando due prismi con sezione a forma di triangolo isoscele inseriti opportunamente in un tubo è possibile far deviare la luce che entra nel tubo 2 volte di 90°, perché dentro ciascun prisma il raggio colpisce la faccia inclinata con un angolo superiore a quello limite e quindi viene riflesso completamente.</w:t>
      </w:r>
      <w:r w:rsidRPr="00233232">
        <w:rPr>
          <w:rFonts w:cstheme="minorHAnsi"/>
          <w:sz w:val="21"/>
          <w:szCs w:val="21"/>
          <w:shd w:val="clear" w:color="auto" w:fill="FFFFFF"/>
          <w:lang w:val="it-IT"/>
        </w:rPr>
        <w:t xml:space="preserve"> </w:t>
      </w:r>
      <w:r w:rsidR="00EC1BFD">
        <w:rPr>
          <w:rFonts w:cstheme="minorHAnsi"/>
          <w:lang w:val="it-IT"/>
        </w:rPr>
        <w:t xml:space="preserve">A </w:t>
      </w:r>
      <w:r w:rsidR="004440F7" w:rsidRPr="00233232">
        <w:rPr>
          <w:rFonts w:cstheme="minorHAnsi"/>
          <w:lang w:val="it-IT"/>
        </w:rPr>
        <w:t>questo scopo, p</w:t>
      </w:r>
      <w:r w:rsidR="00E935BF" w:rsidRPr="00233232">
        <w:rPr>
          <w:rFonts w:cstheme="minorHAnsi"/>
          <w:lang w:val="it-IT"/>
        </w:rPr>
        <w:t xml:space="preserve">rima di tutto </w:t>
      </w:r>
      <w:r w:rsidR="0085347A" w:rsidRPr="00233232">
        <w:rPr>
          <w:rFonts w:cstheme="minorHAnsi"/>
          <w:lang w:val="it-IT"/>
        </w:rPr>
        <w:t>si devono prendere dei tubi e dividerli a metà</w:t>
      </w:r>
      <w:r w:rsidR="00E935BF" w:rsidRPr="00233232">
        <w:rPr>
          <w:rFonts w:cstheme="minorHAnsi"/>
          <w:lang w:val="it-IT"/>
        </w:rPr>
        <w:t>,</w:t>
      </w:r>
      <w:r w:rsidR="0085347A" w:rsidRPr="00233232">
        <w:rPr>
          <w:rFonts w:cstheme="minorHAnsi"/>
          <w:lang w:val="it-IT"/>
        </w:rPr>
        <w:t xml:space="preserve"> così da avere dei tubi </w:t>
      </w:r>
      <w:r w:rsidR="00BE0E17" w:rsidRPr="00233232">
        <w:rPr>
          <w:rFonts w:cstheme="minorHAnsi"/>
          <w:lang w:val="it-IT"/>
        </w:rPr>
        <w:t>“</w:t>
      </w:r>
      <w:r w:rsidR="0085347A" w:rsidRPr="00233232">
        <w:rPr>
          <w:rFonts w:cstheme="minorHAnsi"/>
          <w:lang w:val="it-IT"/>
        </w:rPr>
        <w:t xml:space="preserve">aperti”. A questo punto bisogna </w:t>
      </w:r>
      <w:r w:rsidR="00E935BF" w:rsidRPr="00233232">
        <w:rPr>
          <w:rFonts w:cstheme="minorHAnsi"/>
          <w:lang w:val="it-IT"/>
        </w:rPr>
        <w:t xml:space="preserve">incollarli tra di loro e incollare pure su di essi dei ripiani per i prismi e per il laser. </w:t>
      </w:r>
      <w:r w:rsidRPr="00233232">
        <w:rPr>
          <w:lang w:val="it-IT"/>
        </w:rPr>
        <w:t>Ora accendendo il laser e orientandolo opportunamente si osserva il suo percorso con due riflessioni totali attraverso il tubo: è stata così realizzata una guida d’onda.</w:t>
      </w:r>
    </w:p>
    <w:p w14:paraId="71CDE0A6" w14:textId="3897B85D" w:rsidR="0097100A" w:rsidRPr="00002A67" w:rsidRDefault="00F8099F">
      <w:pPr>
        <w:rPr>
          <w:b/>
          <w:bCs/>
          <w:lang w:val="it-IT"/>
        </w:rPr>
      </w:pPr>
      <w:r w:rsidRPr="00002A67">
        <w:rPr>
          <w:b/>
          <w:bCs/>
          <w:lang w:val="it-IT"/>
        </w:rPr>
        <w:t>Un’applicazione della riflessione totale:</w:t>
      </w:r>
      <w:r w:rsidR="00563F0A" w:rsidRPr="00002A67">
        <w:rPr>
          <w:b/>
          <w:bCs/>
          <w:lang w:val="it-IT"/>
        </w:rPr>
        <w:t xml:space="preserve"> </w:t>
      </w:r>
      <w:r w:rsidR="00DC6BED" w:rsidRPr="00002A67">
        <w:rPr>
          <w:b/>
          <w:bCs/>
          <w:lang w:val="it-IT"/>
        </w:rPr>
        <w:t>Il fenomeno “Fata</w:t>
      </w:r>
      <w:r w:rsidR="00DC6BED">
        <w:rPr>
          <w:lang w:val="it-IT"/>
        </w:rPr>
        <w:t xml:space="preserve"> </w:t>
      </w:r>
      <w:r w:rsidR="00DC6BED" w:rsidRPr="00002A67">
        <w:rPr>
          <w:b/>
          <w:bCs/>
          <w:lang w:val="it-IT"/>
        </w:rPr>
        <w:t>Morgana”</w:t>
      </w:r>
    </w:p>
    <w:p w14:paraId="22C3B907" w14:textId="78F75812" w:rsidR="00CF6960" w:rsidRDefault="00DC6BED" w:rsidP="00CF6960">
      <w:pPr>
        <w:jc w:val="both"/>
        <w:rPr>
          <w:rFonts w:cstheme="minorHAnsi"/>
          <w:shd w:val="clear" w:color="auto" w:fill="FFFFFF"/>
          <w:lang w:val="it-IT"/>
        </w:rPr>
      </w:pPr>
      <w:r w:rsidRPr="004A4CF5">
        <w:rPr>
          <w:rFonts w:cstheme="minorHAnsi"/>
          <w:shd w:val="clear" w:color="auto" w:fill="FFFFFF"/>
          <w:lang w:val="it-IT"/>
        </w:rPr>
        <w:t xml:space="preserve">Il fenomeno chiamato “Fata Morgana” </w:t>
      </w:r>
      <w:r w:rsidR="00CF6960" w:rsidRPr="004A4CF5">
        <w:rPr>
          <w:rFonts w:cstheme="minorHAnsi"/>
          <w:shd w:val="clear" w:color="auto" w:fill="FFFFFF"/>
          <w:lang w:val="it-IT"/>
        </w:rPr>
        <w:t>è un</w:t>
      </w:r>
      <w:r w:rsidR="004A4CF5" w:rsidRPr="004A4CF5">
        <w:rPr>
          <w:rFonts w:cstheme="minorHAnsi"/>
          <w:shd w:val="clear" w:color="auto" w:fill="FFFFFF"/>
          <w:lang w:val="it-IT"/>
        </w:rPr>
        <w:t xml:space="preserve"> tipo</w:t>
      </w:r>
      <w:r w:rsidR="00CF6960" w:rsidRPr="004A4CF5">
        <w:rPr>
          <w:rFonts w:cstheme="minorHAnsi"/>
          <w:shd w:val="clear" w:color="auto" w:fill="FFFFFF"/>
          <w:lang w:val="it-IT"/>
        </w:rPr>
        <w:t xml:space="preserve"> di </w:t>
      </w:r>
      <w:hyperlink r:id="rId9" w:tooltip="Miraggio" w:history="1">
        <w:r w:rsidR="00CF6960" w:rsidRPr="004A4CF5">
          <w:rPr>
            <w:rStyle w:val="Collegamentoipertestuale"/>
            <w:rFonts w:cstheme="minorHAnsi"/>
            <w:color w:val="auto"/>
            <w:u w:val="none"/>
            <w:shd w:val="clear" w:color="auto" w:fill="FFFFFF"/>
            <w:lang w:val="it-IT"/>
          </w:rPr>
          <w:t>miraggio</w:t>
        </w:r>
      </w:hyperlink>
      <w:r w:rsidR="00CF6960" w:rsidRPr="004A4CF5">
        <w:rPr>
          <w:rFonts w:cstheme="minorHAnsi"/>
          <w:shd w:val="clear" w:color="auto" w:fill="FFFFFF"/>
          <w:lang w:val="it-IT"/>
        </w:rPr>
        <w:t xml:space="preserve"> che si può scorgere </w:t>
      </w:r>
      <w:r w:rsidR="004A4CF5" w:rsidRPr="004A4CF5">
        <w:rPr>
          <w:rFonts w:cstheme="minorHAnsi"/>
          <w:shd w:val="clear" w:color="auto" w:fill="FFFFFF"/>
          <w:lang w:val="it-IT"/>
        </w:rPr>
        <w:t xml:space="preserve">in occasioni particolari appena </w:t>
      </w:r>
      <w:r w:rsidR="00CF6960" w:rsidRPr="004A4CF5">
        <w:rPr>
          <w:rFonts w:cstheme="minorHAnsi"/>
          <w:shd w:val="clear" w:color="auto" w:fill="FFFFFF"/>
          <w:lang w:val="it-IT"/>
        </w:rPr>
        <w:t>sopra l'</w:t>
      </w:r>
      <w:hyperlink r:id="rId10" w:history="1">
        <w:r w:rsidR="00CF6960" w:rsidRPr="004A4CF5">
          <w:rPr>
            <w:rStyle w:val="Collegamentoipertestuale"/>
            <w:rFonts w:cstheme="minorHAnsi"/>
            <w:color w:val="auto"/>
            <w:u w:val="none"/>
            <w:shd w:val="clear" w:color="auto" w:fill="FFFFFF"/>
            <w:lang w:val="it-IT"/>
          </w:rPr>
          <w:t>orizzonte</w:t>
        </w:r>
      </w:hyperlink>
      <w:r w:rsidR="00CF6960" w:rsidRPr="004A4CF5">
        <w:rPr>
          <w:rFonts w:cstheme="minorHAnsi"/>
          <w:shd w:val="clear" w:color="auto" w:fill="FFFFFF"/>
          <w:lang w:val="it-IT"/>
        </w:rPr>
        <w:t>.</w:t>
      </w:r>
      <w:r w:rsidR="000765B5">
        <w:rPr>
          <w:rFonts w:cstheme="minorHAnsi"/>
          <w:shd w:val="clear" w:color="auto" w:fill="FFFFFF"/>
          <w:lang w:val="it-IT"/>
        </w:rPr>
        <w:t xml:space="preserve"> </w:t>
      </w:r>
      <w:r w:rsidR="004A4CF5" w:rsidRPr="004A4CF5">
        <w:rPr>
          <w:rFonts w:cstheme="minorHAnsi"/>
          <w:shd w:val="clear" w:color="auto" w:fill="FFFFFF"/>
          <w:lang w:val="it-IT"/>
        </w:rPr>
        <w:t xml:space="preserve">Avviene a partire da una variazione di temperatura che provoca una variazione di densità e quindi dell’indice di rifrazione. </w:t>
      </w:r>
      <w:r w:rsidR="004A4CF5">
        <w:rPr>
          <w:rFonts w:cstheme="minorHAnsi"/>
          <w:shd w:val="clear" w:color="auto" w:fill="FFFFFF"/>
          <w:lang w:val="it-IT"/>
        </w:rPr>
        <w:t>In particolare, possiamo osservarlo</w:t>
      </w:r>
      <w:r w:rsidRPr="004A4CF5">
        <w:rPr>
          <w:rFonts w:cstheme="minorHAnsi"/>
          <w:shd w:val="clear" w:color="auto" w:fill="FFFFFF"/>
          <w:lang w:val="it-IT"/>
        </w:rPr>
        <w:t xml:space="preserve"> quando la temperatura dell'aria in prossimità del suolo è minore di quella dell'aria sovrastante</w:t>
      </w:r>
      <w:r w:rsidR="004A4CF5" w:rsidRPr="004A4CF5">
        <w:rPr>
          <w:rFonts w:cstheme="minorHAnsi"/>
          <w:shd w:val="clear" w:color="auto" w:fill="FFFFFF"/>
          <w:lang w:val="it-IT"/>
        </w:rPr>
        <w:t xml:space="preserve">. </w:t>
      </w:r>
      <w:r w:rsidR="004A4CF5">
        <w:rPr>
          <w:rFonts w:cstheme="minorHAnsi"/>
          <w:shd w:val="clear" w:color="auto" w:fill="FFFFFF"/>
          <w:lang w:val="it-IT"/>
        </w:rPr>
        <w:t>Proprio q</w:t>
      </w:r>
      <w:r w:rsidR="00CF6960" w:rsidRPr="004A4CF5">
        <w:rPr>
          <w:rFonts w:cstheme="minorHAnsi"/>
          <w:shd w:val="clear" w:color="auto" w:fill="FFFFFF"/>
          <w:lang w:val="it-IT"/>
        </w:rPr>
        <w:t xml:space="preserve">ueste sono le </w:t>
      </w:r>
      <w:r w:rsidR="004A4CF5">
        <w:rPr>
          <w:rFonts w:cstheme="minorHAnsi"/>
          <w:shd w:val="clear" w:color="auto" w:fill="FFFFFF"/>
          <w:lang w:val="it-IT"/>
        </w:rPr>
        <w:t>condizioni</w:t>
      </w:r>
      <w:r w:rsidR="00CF6960" w:rsidRPr="004A4CF5">
        <w:rPr>
          <w:rFonts w:cstheme="minorHAnsi"/>
          <w:shd w:val="clear" w:color="auto" w:fill="FFFFFF"/>
          <w:lang w:val="it-IT"/>
        </w:rPr>
        <w:t xml:space="preserve"> necessarie per il fenomeno della riflessione totale che avviene quando la luce passa da strati d’aria con indice di rifrazione maggiore a strati con indice di rifrazione minore come quelli in prossimità del suolo. </w:t>
      </w:r>
      <w:r w:rsidR="004A4CF5">
        <w:rPr>
          <w:rFonts w:cstheme="minorHAnsi"/>
          <w:lang w:val="it-IT"/>
        </w:rPr>
        <w:t>Grazie alla riflessione totale</w:t>
      </w:r>
      <w:r w:rsidR="00CF6960" w:rsidRPr="00BE0E17">
        <w:rPr>
          <w:rFonts w:cstheme="minorHAnsi"/>
          <w:lang w:val="it-IT"/>
        </w:rPr>
        <w:t xml:space="preserve"> </w:t>
      </w:r>
      <w:r w:rsidR="004A4CF5">
        <w:rPr>
          <w:rFonts w:cstheme="minorHAnsi"/>
          <w:lang w:val="it-IT"/>
        </w:rPr>
        <w:t>è possibile</w:t>
      </w:r>
      <w:r w:rsidR="00CF6960" w:rsidRPr="00BE0E17">
        <w:rPr>
          <w:rFonts w:cstheme="minorHAnsi"/>
          <w:shd w:val="clear" w:color="auto" w:fill="FFFFFF"/>
          <w:lang w:val="it-IT"/>
        </w:rPr>
        <w:t xml:space="preserve"> vedere oggetti "distanti", come isole, coste o barche,</w:t>
      </w:r>
      <w:r w:rsidR="00A94C10" w:rsidRPr="00BE0E17">
        <w:rPr>
          <w:rFonts w:cstheme="minorHAnsi"/>
          <w:shd w:val="clear" w:color="auto" w:fill="FFFFFF"/>
          <w:lang w:val="it-IT"/>
        </w:rPr>
        <w:t xml:space="preserve"> in posizioni diverse da quelle originarie</w:t>
      </w:r>
      <w:r w:rsidR="004A4CF5">
        <w:rPr>
          <w:rFonts w:cstheme="minorHAnsi"/>
          <w:shd w:val="clear" w:color="auto" w:fill="FFFFFF"/>
          <w:lang w:val="it-IT"/>
        </w:rPr>
        <w:t xml:space="preserve"> oppure allungate o compresse.</w:t>
      </w:r>
      <w:r w:rsidR="00F8099F">
        <w:rPr>
          <w:rFonts w:cstheme="minorHAnsi"/>
          <w:shd w:val="clear" w:color="auto" w:fill="FFFFFF"/>
          <w:lang w:val="it-IT"/>
        </w:rPr>
        <w:t xml:space="preserve"> </w:t>
      </w:r>
    </w:p>
    <w:p w14:paraId="1B471FD3" w14:textId="678345ED" w:rsidR="00233232" w:rsidRDefault="00233232" w:rsidP="00CF6960">
      <w:pPr>
        <w:jc w:val="both"/>
        <w:rPr>
          <w:rFonts w:ascii="Arial" w:hAnsi="Arial" w:cs="Arial"/>
          <w:color w:val="202122"/>
          <w:sz w:val="21"/>
          <w:szCs w:val="21"/>
          <w:shd w:val="clear" w:color="auto" w:fill="FFFFFF"/>
          <w:lang w:val="it-IT"/>
        </w:rPr>
      </w:pPr>
      <w:r>
        <w:rPr>
          <w:rFonts w:ascii="Arial" w:hAnsi="Arial" w:cs="Arial"/>
          <w:noProof/>
          <w:color w:val="202122"/>
          <w:sz w:val="21"/>
          <w:szCs w:val="21"/>
          <w:shd w:val="clear" w:color="auto" w:fill="FFFFFF"/>
          <w:lang w:val="it-IT"/>
        </w:rPr>
        <w:drawing>
          <wp:inline distT="0" distB="0" distL="0" distR="0" wp14:anchorId="321E8F9B" wp14:editId="630C2932">
            <wp:extent cx="2047875" cy="1174740"/>
            <wp:effectExtent l="0" t="0" r="0" b="6985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024" cy="1214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33972F" w14:textId="54336B6A" w:rsidR="00D35BEB" w:rsidRPr="000765B5" w:rsidRDefault="000765B5" w:rsidP="000765B5">
      <w:pPr>
        <w:rPr>
          <w:rFonts w:cstheme="minorHAnsi"/>
          <w:color w:val="202122"/>
          <w:shd w:val="clear" w:color="auto" w:fill="FFFFFF"/>
          <w:lang w:val="it-IT"/>
        </w:rPr>
      </w:pPr>
      <w:r>
        <w:rPr>
          <w:rFonts w:cstheme="minorHAnsi"/>
          <w:shd w:val="clear" w:color="auto" w:fill="FFFFFF"/>
          <w:lang w:val="it-IT"/>
        </w:rPr>
        <w:t>Si c</w:t>
      </w:r>
      <w:r w:rsidR="00D35BEB" w:rsidRPr="000765B5">
        <w:rPr>
          <w:rFonts w:cstheme="minorHAnsi"/>
          <w:shd w:val="clear" w:color="auto" w:fill="FFFFFF"/>
          <w:lang w:val="it-IT"/>
        </w:rPr>
        <w:t>onsigli</w:t>
      </w:r>
      <w:r>
        <w:rPr>
          <w:rFonts w:cstheme="minorHAnsi"/>
          <w:shd w:val="clear" w:color="auto" w:fill="FFFFFF"/>
          <w:lang w:val="it-IT"/>
        </w:rPr>
        <w:t>a</w:t>
      </w:r>
      <w:r w:rsidR="00D35BEB" w:rsidRPr="000765B5">
        <w:rPr>
          <w:rFonts w:cstheme="minorHAnsi"/>
          <w:shd w:val="clear" w:color="auto" w:fill="FFFFFF"/>
          <w:lang w:val="it-IT"/>
        </w:rPr>
        <w:t xml:space="preserve"> la visione del seguente video per capire meglio la spiegazione:</w:t>
      </w:r>
      <w:r>
        <w:rPr>
          <w:rFonts w:cstheme="minorHAnsi"/>
          <w:color w:val="202122"/>
          <w:shd w:val="clear" w:color="auto" w:fill="FFFFFF"/>
          <w:lang w:val="it-IT"/>
        </w:rPr>
        <w:t xml:space="preserve"> </w:t>
      </w:r>
      <w:hyperlink r:id="rId12" w:history="1">
        <w:r w:rsidRPr="00AB3DC0">
          <w:rPr>
            <w:rStyle w:val="Collegamentoipertestuale"/>
            <w:rFonts w:ascii="Calibri" w:hAnsi="Calibri" w:cs="Calibri"/>
            <w:shd w:val="clear" w:color="auto" w:fill="FFFFFF"/>
            <w:lang w:val="it-IT"/>
          </w:rPr>
          <w:t>https://www.youtube.com/watch?v=rIxb01D1wQg</w:t>
        </w:r>
      </w:hyperlink>
      <w:r w:rsidR="00D35BEB" w:rsidRPr="000765B5">
        <w:rPr>
          <w:rFonts w:ascii="Calibri" w:hAnsi="Calibri" w:cs="Calibri"/>
          <w:color w:val="202122"/>
          <w:shd w:val="clear" w:color="auto" w:fill="FFFFFF"/>
          <w:lang w:val="it-IT"/>
        </w:rPr>
        <w:t xml:space="preserve"> </w:t>
      </w:r>
    </w:p>
    <w:p w14:paraId="617CB527" w14:textId="703EBB84" w:rsidR="004A4CF5" w:rsidRPr="00651C40" w:rsidRDefault="004A4CF5" w:rsidP="00CF6960">
      <w:pPr>
        <w:jc w:val="both"/>
        <w:rPr>
          <w:rFonts w:cstheme="minorHAnsi"/>
          <w:b/>
          <w:bCs/>
          <w:sz w:val="20"/>
          <w:szCs w:val="20"/>
          <w:shd w:val="clear" w:color="auto" w:fill="FFFFFF"/>
          <w:lang w:val="it-IT"/>
        </w:rPr>
      </w:pPr>
      <w:r w:rsidRPr="00651C40">
        <w:rPr>
          <w:rFonts w:cstheme="minorHAnsi"/>
          <w:b/>
          <w:bCs/>
          <w:sz w:val="20"/>
          <w:szCs w:val="20"/>
          <w:shd w:val="clear" w:color="auto" w:fill="FFFFFF"/>
          <w:lang w:val="it-IT"/>
        </w:rPr>
        <w:t>SITOGRAFIA</w:t>
      </w:r>
    </w:p>
    <w:p w14:paraId="0A99DBBF" w14:textId="70129E4B" w:rsidR="006F51BF" w:rsidRPr="00EC1BFD" w:rsidRDefault="007C4CA9" w:rsidP="00CF6960">
      <w:pPr>
        <w:jc w:val="both"/>
        <w:rPr>
          <w:rFonts w:cstheme="minorHAnsi"/>
          <w:lang w:val="it-IT"/>
        </w:rPr>
      </w:pPr>
      <w:hyperlink r:id="rId13" w:anchor=":~:text=In%20guide%20metalliche%2C%20i%20modi,rispetto%20alla%20direzione%20di%20propagazione" w:history="1">
        <w:r w:rsidR="004A4CF5" w:rsidRPr="00EC1BFD">
          <w:rPr>
            <w:rStyle w:val="Collegamentoipertestuale"/>
            <w:rFonts w:cstheme="minorHAnsi"/>
            <w:lang w:val="it-IT"/>
          </w:rPr>
          <w:t>https://it.wikipedia.org/wiki/Guida_d%27onda#:~:text=In%20guide%20metalliche%2C%20i%20modi,rispetto%20alla%20direzione%20di%20propagazione</w:t>
        </w:r>
      </w:hyperlink>
      <w:r w:rsidR="004A4CF5" w:rsidRPr="00EC1BFD">
        <w:rPr>
          <w:rFonts w:cstheme="minorHAnsi"/>
          <w:lang w:val="it-IT"/>
        </w:rPr>
        <w:t xml:space="preserve"> </w:t>
      </w:r>
      <w:r w:rsidR="00EC1BFD" w:rsidRPr="00EC1BFD">
        <w:rPr>
          <w:rFonts w:cstheme="minorHAnsi"/>
          <w:lang w:val="it-IT"/>
        </w:rPr>
        <w:t>(Wikipedi</w:t>
      </w:r>
      <w:r w:rsidR="00EC1BFD">
        <w:rPr>
          <w:rFonts w:cstheme="minorHAnsi"/>
          <w:lang w:val="it-IT"/>
        </w:rPr>
        <w:t>a)</w:t>
      </w:r>
    </w:p>
    <w:p w14:paraId="1B642487" w14:textId="777F8961" w:rsidR="004A4CF5" w:rsidRDefault="007C4CA9" w:rsidP="00CF6960">
      <w:pPr>
        <w:jc w:val="both"/>
        <w:rPr>
          <w:rFonts w:cstheme="minorHAnsi"/>
          <w:lang w:val="it-IT"/>
        </w:rPr>
      </w:pPr>
      <w:hyperlink r:id="rId14" w:history="1">
        <w:r w:rsidR="00D35BEB" w:rsidRPr="00D35BEB">
          <w:rPr>
            <w:rStyle w:val="Collegamentoipertestuale"/>
            <w:rFonts w:cstheme="minorHAnsi"/>
            <w:lang w:val="it-IT"/>
          </w:rPr>
          <w:t>http://web.tiscali.it/lukecondor/Le%20Guide%20d'onda.htm</w:t>
        </w:r>
      </w:hyperlink>
      <w:r w:rsidR="00D35BEB" w:rsidRPr="00D35BEB">
        <w:rPr>
          <w:rFonts w:cstheme="minorHAnsi"/>
          <w:lang w:val="it-IT"/>
        </w:rPr>
        <w:t xml:space="preserve"> (docenti</w:t>
      </w:r>
      <w:r w:rsidR="00D35BEB">
        <w:rPr>
          <w:rFonts w:cstheme="minorHAnsi"/>
          <w:lang w:val="it-IT"/>
        </w:rPr>
        <w:t>.unina.it)</w:t>
      </w:r>
    </w:p>
    <w:p w14:paraId="0F7BB12E" w14:textId="3F3943EB" w:rsidR="00D35BEB" w:rsidRPr="00D35BEB" w:rsidRDefault="007C4CA9" w:rsidP="00CF6960">
      <w:pPr>
        <w:jc w:val="both"/>
        <w:rPr>
          <w:rFonts w:cstheme="minorHAnsi"/>
          <w:lang w:val="it-IT"/>
        </w:rPr>
      </w:pPr>
      <w:hyperlink r:id="rId15" w:history="1">
        <w:r w:rsidR="00D35BEB" w:rsidRPr="00497F22">
          <w:rPr>
            <w:rStyle w:val="Collegamentoipertestuale"/>
            <w:rFonts w:cstheme="minorHAnsi"/>
            <w:lang w:val="it-IT"/>
          </w:rPr>
          <w:t>https://www.lavocedimaruggio.it/wp/effetto-fata-morgana-cose-scopriamolo-insieme.html</w:t>
        </w:r>
      </w:hyperlink>
      <w:r w:rsidR="00D35BEB">
        <w:rPr>
          <w:rFonts w:cstheme="minorHAnsi"/>
          <w:lang w:val="it-IT"/>
        </w:rPr>
        <w:t xml:space="preserve"> (lavocedimaruggio.it)</w:t>
      </w:r>
    </w:p>
    <w:sectPr w:rsidR="00D35BEB" w:rsidRPr="00D35BEB" w:rsidSect="000765B5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846621"/>
    <w:multiLevelType w:val="hybridMultilevel"/>
    <w:tmpl w:val="E0FA542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86C02"/>
    <w:multiLevelType w:val="hybridMultilevel"/>
    <w:tmpl w:val="34D2AD92"/>
    <w:lvl w:ilvl="0" w:tplc="D70ED28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F7F"/>
    <w:rsid w:val="00002A67"/>
    <w:rsid w:val="0005577E"/>
    <w:rsid w:val="000765B5"/>
    <w:rsid w:val="000A2D25"/>
    <w:rsid w:val="001B3BFB"/>
    <w:rsid w:val="001C3775"/>
    <w:rsid w:val="00204B3C"/>
    <w:rsid w:val="00233232"/>
    <w:rsid w:val="00250A6C"/>
    <w:rsid w:val="002C0792"/>
    <w:rsid w:val="00321AA6"/>
    <w:rsid w:val="004440F7"/>
    <w:rsid w:val="004A1323"/>
    <w:rsid w:val="004A4CF5"/>
    <w:rsid w:val="00563F0A"/>
    <w:rsid w:val="00583A0B"/>
    <w:rsid w:val="0059546C"/>
    <w:rsid w:val="005B0356"/>
    <w:rsid w:val="005D61D9"/>
    <w:rsid w:val="00651C40"/>
    <w:rsid w:val="00652EE4"/>
    <w:rsid w:val="006F51BF"/>
    <w:rsid w:val="006F52ED"/>
    <w:rsid w:val="007B3BA3"/>
    <w:rsid w:val="007C4CA9"/>
    <w:rsid w:val="00814114"/>
    <w:rsid w:val="0085347A"/>
    <w:rsid w:val="009214F9"/>
    <w:rsid w:val="00955437"/>
    <w:rsid w:val="0095742C"/>
    <w:rsid w:val="0097100A"/>
    <w:rsid w:val="009F698E"/>
    <w:rsid w:val="00A62F7F"/>
    <w:rsid w:val="00A94C10"/>
    <w:rsid w:val="00BE0E17"/>
    <w:rsid w:val="00C1497D"/>
    <w:rsid w:val="00CB6687"/>
    <w:rsid w:val="00CF6960"/>
    <w:rsid w:val="00D35BEB"/>
    <w:rsid w:val="00D70607"/>
    <w:rsid w:val="00DC6BED"/>
    <w:rsid w:val="00DE28CF"/>
    <w:rsid w:val="00E80B6E"/>
    <w:rsid w:val="00E935BF"/>
    <w:rsid w:val="00EA0DDD"/>
    <w:rsid w:val="00EC1BFD"/>
    <w:rsid w:val="00F4676A"/>
    <w:rsid w:val="00F80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C5CAE"/>
  <w15:chartTrackingRefBased/>
  <w15:docId w15:val="{861DEE28-F872-4F5E-BADB-663156DD9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commento">
    <w:name w:val="annotation reference"/>
    <w:basedOn w:val="Carpredefinitoparagrafo"/>
    <w:uiPriority w:val="99"/>
    <w:semiHidden/>
    <w:unhideWhenUsed/>
    <w:rsid w:val="00DC6BED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C6BED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C6BED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C6BED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C6BED"/>
    <w:rPr>
      <w:b/>
      <w:bCs/>
      <w:sz w:val="20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CF696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4A1323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4A4C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Velocit%C3%A0_di_trasmissione" TargetMode="External"/><Relationship Id="rId13" Type="http://schemas.openxmlformats.org/officeDocument/2006/relationships/hyperlink" Target="https://it.wikipedia.org/wiki/Guida_d%27onda" TargetMode="External"/><Relationship Id="rId3" Type="http://schemas.openxmlformats.org/officeDocument/2006/relationships/styles" Target="styles.xml"/><Relationship Id="rId7" Type="http://schemas.openxmlformats.org/officeDocument/2006/relationships/hyperlink" Target="https://it.wikipedia.org/wiki/Reti_di_telecomunicazione" TargetMode="External"/><Relationship Id="rId12" Type="http://schemas.openxmlformats.org/officeDocument/2006/relationships/hyperlink" Target="https://www.youtube.com/watch?v=rIxb01D1wQ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yperlink" Target="https://www.lavocedimaruggio.it/wp/effetto-fata-morgana-cose-scopriamolo-insieme.html" TargetMode="External"/><Relationship Id="rId10" Type="http://schemas.openxmlformats.org/officeDocument/2006/relationships/hyperlink" Target="https://it.wikipedia.org/wiki/Orizzont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t.wikipedia.org/wiki/Miraggio" TargetMode="External"/><Relationship Id="rId14" Type="http://schemas.openxmlformats.org/officeDocument/2006/relationships/hyperlink" Target="http://web.tiscali.it/lukecondor/Le%20Guide%20d'onda.ht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2FCB9C-01C9-4352-88E0-191DF297F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1021</Words>
  <Characters>5825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 chiesa</dc:creator>
  <cp:keywords/>
  <dc:description/>
  <cp:lastModifiedBy>fabio chiesa</cp:lastModifiedBy>
  <cp:revision>2</cp:revision>
  <dcterms:created xsi:type="dcterms:W3CDTF">2021-02-22T13:59:00Z</dcterms:created>
  <dcterms:modified xsi:type="dcterms:W3CDTF">2021-02-22T13:59:00Z</dcterms:modified>
</cp:coreProperties>
</file>