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D8BFEC" w14:textId="1AA07F80" w:rsidR="00C84126" w:rsidRPr="00C84126" w:rsidRDefault="00C84126" w:rsidP="00773BEB">
      <w:pPr>
        <w:spacing w:after="0"/>
        <w:jc w:val="center"/>
        <w:rPr>
          <w:b/>
          <w:bCs/>
          <w:sz w:val="24"/>
          <w:szCs w:val="24"/>
        </w:rPr>
      </w:pPr>
      <w:r w:rsidRPr="00211F1F">
        <w:rPr>
          <w:b/>
          <w:bCs/>
          <w:sz w:val="28"/>
          <w:szCs w:val="28"/>
        </w:rPr>
        <w:t>Principi della dinamica a bordo della Stazione Spaziale Internazionale</w:t>
      </w:r>
    </w:p>
    <w:p w14:paraId="205E7C34" w14:textId="77777777" w:rsidR="00C84126" w:rsidRDefault="00C84126" w:rsidP="00773BEB">
      <w:pPr>
        <w:spacing w:after="0"/>
        <w:jc w:val="both"/>
        <w:rPr>
          <w:b/>
          <w:bCs/>
        </w:rPr>
      </w:pPr>
    </w:p>
    <w:p w14:paraId="4CD3A1A2" w14:textId="25113657" w:rsidR="00C84126" w:rsidRPr="00C84126" w:rsidRDefault="00C84126" w:rsidP="00773BEB">
      <w:pPr>
        <w:spacing w:after="0"/>
        <w:jc w:val="both"/>
        <w:rPr>
          <w:b/>
          <w:bCs/>
          <w:u w:val="single"/>
        </w:rPr>
      </w:pPr>
      <w:r w:rsidRPr="00C84126">
        <w:rPr>
          <w:b/>
          <w:bCs/>
          <w:u w:val="single"/>
        </w:rPr>
        <w:t>Struttura del video e scelte di layout:</w:t>
      </w:r>
    </w:p>
    <w:p w14:paraId="168F2736" w14:textId="5CB67CFC" w:rsidR="00C84126" w:rsidRDefault="00C84126" w:rsidP="00773BEB">
      <w:pPr>
        <w:spacing w:after="0"/>
        <w:jc w:val="both"/>
      </w:pPr>
      <w:r w:rsidRPr="00C84126">
        <w:t xml:space="preserve">Il video </w:t>
      </w:r>
      <w:r>
        <w:t>è composto da quattro parti:</w:t>
      </w:r>
    </w:p>
    <w:p w14:paraId="0205D302" w14:textId="0F1EBA3E" w:rsidR="00C84126" w:rsidRDefault="0045783B" w:rsidP="00773BEB">
      <w:pPr>
        <w:pStyle w:val="Paragrafoelenco"/>
        <w:numPr>
          <w:ilvl w:val="0"/>
          <w:numId w:val="1"/>
        </w:numPr>
        <w:spacing w:after="0"/>
        <w:jc w:val="both"/>
      </w:pPr>
      <w:r>
        <w:t>Vantaggi della microgravità per la</w:t>
      </w:r>
      <w:r w:rsidR="00C84126">
        <w:t xml:space="preserve"> dimostrazione dei principi;</w:t>
      </w:r>
    </w:p>
    <w:p w14:paraId="234E3C18" w14:textId="548D2E15" w:rsidR="00C84126" w:rsidRDefault="00C84126" w:rsidP="00773BEB">
      <w:pPr>
        <w:pStyle w:val="Paragrafoelenco"/>
        <w:numPr>
          <w:ilvl w:val="0"/>
          <w:numId w:val="1"/>
        </w:numPr>
        <w:spacing w:after="0"/>
        <w:jc w:val="both"/>
      </w:pPr>
      <w:r>
        <w:t>Enunciato dei tre principi della dinamica e spiegazione dei relativi esperimenti;</w:t>
      </w:r>
    </w:p>
    <w:p w14:paraId="6C38213F" w14:textId="471105FB" w:rsidR="00C84126" w:rsidRDefault="00C84126" w:rsidP="00773BEB">
      <w:pPr>
        <w:pStyle w:val="Paragrafoelenco"/>
        <w:numPr>
          <w:ilvl w:val="0"/>
          <w:numId w:val="1"/>
        </w:numPr>
        <w:spacing w:after="0"/>
        <w:jc w:val="both"/>
      </w:pPr>
      <w:r>
        <w:t xml:space="preserve">Spiegazione e dimostrazione di </w:t>
      </w:r>
      <w:r w:rsidR="00403738">
        <w:t xml:space="preserve">ciò che avviene durante </w:t>
      </w:r>
      <w:r>
        <w:t>un urto tramite i principi precedentemente esposti;</w:t>
      </w:r>
    </w:p>
    <w:p w14:paraId="1494E6F0" w14:textId="64F7E744" w:rsidR="00C84126" w:rsidRPr="00C84126" w:rsidRDefault="00C84126" w:rsidP="00773BEB">
      <w:pPr>
        <w:pStyle w:val="Paragrafoelenco"/>
        <w:numPr>
          <w:ilvl w:val="0"/>
          <w:numId w:val="1"/>
        </w:numPr>
        <w:spacing w:after="0"/>
        <w:jc w:val="both"/>
      </w:pPr>
      <w:r>
        <w:t>Esempi di situazioni in cui le leggi sono applicabili</w:t>
      </w:r>
      <w:r w:rsidR="00A02F7B">
        <w:t xml:space="preserve"> sulla Terra</w:t>
      </w:r>
      <w:r>
        <w:t>.</w:t>
      </w:r>
    </w:p>
    <w:p w14:paraId="097A6B2B" w14:textId="2374D8E1" w:rsidR="00C84126" w:rsidRDefault="00C84126" w:rsidP="00773BEB">
      <w:pPr>
        <w:spacing w:after="0"/>
        <w:jc w:val="both"/>
        <w:rPr>
          <w:b/>
          <w:bCs/>
        </w:rPr>
      </w:pPr>
    </w:p>
    <w:p w14:paraId="54B0E430" w14:textId="0F4996E5" w:rsidR="00505C35" w:rsidRPr="00505C35" w:rsidRDefault="00505C35" w:rsidP="00773BEB">
      <w:pPr>
        <w:spacing w:after="0"/>
        <w:jc w:val="both"/>
        <w:rPr>
          <w:b/>
          <w:bCs/>
          <w:u w:val="single"/>
        </w:rPr>
      </w:pPr>
      <w:r w:rsidRPr="00505C35">
        <w:rPr>
          <w:b/>
          <w:bCs/>
          <w:u w:val="single"/>
        </w:rPr>
        <w:t>Contenuti teorici esposti:</w:t>
      </w:r>
    </w:p>
    <w:p w14:paraId="152E951A" w14:textId="6E35EBEE" w:rsidR="00505C35" w:rsidRDefault="00E46AA6" w:rsidP="00773BEB">
      <w:pPr>
        <w:pStyle w:val="Paragrafoelenco"/>
        <w:numPr>
          <w:ilvl w:val="0"/>
          <w:numId w:val="2"/>
        </w:numPr>
        <w:spacing w:after="0"/>
        <w:jc w:val="both"/>
      </w:pPr>
      <w:r>
        <w:t xml:space="preserve">In condizioni </w:t>
      </w:r>
      <w:r w:rsidR="0045783B">
        <w:t xml:space="preserve">di microgravità </w:t>
      </w:r>
      <w:r>
        <w:t xml:space="preserve">si possono trascurare </w:t>
      </w:r>
      <w:r w:rsidR="0045783B">
        <w:t>alcune forze come la</w:t>
      </w:r>
      <w:r>
        <w:t xml:space="preserve"> forz</w:t>
      </w:r>
      <w:r w:rsidR="0045783B">
        <w:t>a</w:t>
      </w:r>
      <w:r>
        <w:t xml:space="preserve"> di attrito e la forza peso,</w:t>
      </w:r>
      <w:r w:rsidR="0045783B">
        <w:t xml:space="preserve"> cosa che non sarebbe possibile sulla Terra. Questo permette di</w:t>
      </w:r>
      <w:r>
        <w:t xml:space="preserve"> osservare </w:t>
      </w:r>
      <w:r w:rsidR="0045783B">
        <w:t xml:space="preserve">più efficientemente </w:t>
      </w:r>
      <w:r>
        <w:t>i tre principi della dinamica</w:t>
      </w:r>
      <w:r w:rsidR="0045783B">
        <w:t xml:space="preserve"> o</w:t>
      </w:r>
      <w:r>
        <w:t xml:space="preserve"> leggi di Newton.</w:t>
      </w:r>
    </w:p>
    <w:p w14:paraId="50518070" w14:textId="73D3F781" w:rsidR="0045783B" w:rsidRDefault="0045783B" w:rsidP="00773BEB">
      <w:pPr>
        <w:pStyle w:val="Paragrafoelenco"/>
        <w:numPr>
          <w:ilvl w:val="0"/>
          <w:numId w:val="2"/>
        </w:numPr>
        <w:spacing w:after="0"/>
        <w:jc w:val="both"/>
      </w:pPr>
      <w:r w:rsidRPr="0045783B">
        <w:t>Primo principio o principio di inerzia:</w:t>
      </w:r>
      <w:r>
        <w:rPr>
          <w:b/>
          <w:bCs/>
        </w:rPr>
        <w:t xml:space="preserve"> </w:t>
      </w:r>
      <w:r w:rsidR="00FB166D">
        <w:t>u</w:t>
      </w:r>
      <w:r>
        <w:t>n corpo persevera il proprio stato di quiete o di moto rettilineo uniforme fintanto che la somma delle forze ad esso applicate sia nulla e viceversa</w:t>
      </w:r>
    </w:p>
    <w:p w14:paraId="22CF11B7" w14:textId="1DFA80FC" w:rsidR="0045783B" w:rsidRPr="0045783B" w:rsidRDefault="0045783B" w:rsidP="00773BEB">
      <w:pPr>
        <w:pStyle w:val="Paragrafoelenco"/>
        <w:numPr>
          <w:ilvl w:val="0"/>
          <w:numId w:val="2"/>
        </w:numPr>
        <w:spacing w:after="0"/>
        <w:jc w:val="both"/>
        <w:rPr>
          <w:rFonts w:eastAsiaTheme="minorEastAsia"/>
          <w:iCs/>
        </w:rPr>
      </w:pPr>
      <w:r w:rsidRPr="0045783B">
        <w:t>Secondo principio:</w:t>
      </w:r>
      <w:r w:rsidRPr="0045783B">
        <w:rPr>
          <w:b/>
          <w:bCs/>
        </w:rPr>
        <w:t xml:space="preserve"> </w:t>
      </w:r>
      <w:r w:rsidR="00FB166D">
        <w:t>l</w:t>
      </w:r>
      <w:r>
        <w:t>a forza totale che agisce su un corpo è uguale al prodotto della massa per l’accelerazione. La forza totale che agisce su un corpo è quindi direttamente proporzionale all’accelerazione e alla massa e ha stessa direzione e verso dell’accelerazione</w:t>
      </w:r>
      <w:r w:rsidR="00FB166D">
        <w:t>. L’enunciato è traducibile nella forma</w:t>
      </w:r>
      <w: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iCs/>
              </w:rPr>
            </m:ctrlPr>
          </m:accPr>
          <m:e>
            <m:r>
              <w:rPr>
                <w:rFonts w:ascii="Cambria Math" w:hAnsi="Cambria Math"/>
              </w:rPr>
              <m:t>F</m:t>
            </m:r>
          </m:e>
        </m:acc>
        <m:r>
          <w:rPr>
            <w:rFonts w:ascii="Cambria Math" w:hAnsi="Cambria Math"/>
          </w:rPr>
          <m:t>=m</m:t>
        </m:r>
        <m:acc>
          <m:accPr>
            <m:chr m:val="⃗"/>
            <m:ctrlPr>
              <w:rPr>
                <w:rFonts w:ascii="Cambria Math" w:hAnsi="Cambria Math"/>
                <w:i/>
                <w:iCs/>
              </w:rPr>
            </m:ctrlPr>
          </m:accPr>
          <m:e>
            <m:r>
              <w:rPr>
                <w:rFonts w:ascii="Cambria Math" w:hAnsi="Cambria Math"/>
              </w:rPr>
              <m:t>a</m:t>
            </m:r>
          </m:e>
        </m:acc>
      </m:oMath>
      <w:r w:rsidR="00FB166D">
        <w:rPr>
          <w:rFonts w:eastAsiaTheme="minorEastAsia"/>
          <w:iCs/>
        </w:rPr>
        <w:t>.</w:t>
      </w:r>
    </w:p>
    <w:p w14:paraId="6B1ECD88" w14:textId="7BA2A3B2" w:rsidR="00FB166D" w:rsidRDefault="00FB166D" w:rsidP="00773BEB">
      <w:pPr>
        <w:pStyle w:val="Paragrafoelenco"/>
        <w:numPr>
          <w:ilvl w:val="0"/>
          <w:numId w:val="2"/>
        </w:numPr>
        <w:spacing w:after="0"/>
        <w:jc w:val="both"/>
      </w:pPr>
      <w:r w:rsidRPr="00773BEB">
        <w:t>Terzo principio o principio di azione e reazione: se</w:t>
      </w:r>
      <w:r>
        <w:t xml:space="preserve"> un corpo A agisce con una forza su un corpo B, anche B esercita una forza sul corpo A. Le due forze hanno lo stesso modulo, la stessa direzione ma verso opposto.</w:t>
      </w:r>
      <w:r w:rsidR="00135C1C">
        <w:t xml:space="preserve"> </w:t>
      </w:r>
      <w:r w:rsidR="00A02F7B">
        <w:rPr>
          <w:rFonts w:eastAsiaTheme="minorEastAsia"/>
        </w:rPr>
        <w:t xml:space="preserve">Quindi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F</m:t>
                </m:r>
              </m:e>
            </m:acc>
          </m:e>
          <m:sub>
            <m:r>
              <w:rPr>
                <w:rFonts w:ascii="Cambria Math" w:hAnsi="Cambria Math"/>
              </w:rPr>
              <m:t>A→B</m:t>
            </m:r>
          </m:sub>
        </m:sSub>
        <m:r>
          <w:rPr>
            <w:rFonts w:ascii="Cambria Math" w:hAnsi="Cambria Math"/>
          </w:rPr>
          <m:t>=-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F</m:t>
                </m:r>
              </m:e>
            </m:acc>
          </m:e>
          <m:sub>
            <m:r>
              <w:rPr>
                <w:rFonts w:ascii="Cambria Math" w:hAnsi="Cambria Math"/>
              </w:rPr>
              <m:t>B→A</m:t>
            </m:r>
          </m:sub>
        </m:sSub>
      </m:oMath>
    </w:p>
    <w:p w14:paraId="28B2D186" w14:textId="76DE0FBA" w:rsidR="00773BEB" w:rsidRDefault="001D646D" w:rsidP="00773BEB">
      <w:pPr>
        <w:pStyle w:val="Paragrafoelenco"/>
        <w:numPr>
          <w:ilvl w:val="0"/>
          <w:numId w:val="2"/>
        </w:numPr>
        <w:spacing w:after="0"/>
        <w:ind w:left="708"/>
        <w:jc w:val="both"/>
      </w:pPr>
      <w:r>
        <w:t>Si d</w:t>
      </w:r>
      <w:r w:rsidR="00773BEB">
        <w:t xml:space="preserve">imostra ciò che si osserva </w:t>
      </w:r>
      <w:r>
        <w:t>nel</w:t>
      </w:r>
      <w:r w:rsidR="00773BEB">
        <w:t xml:space="preserve"> video dell’urto</w:t>
      </w:r>
      <w:r>
        <w:t xml:space="preserve"> </w:t>
      </w:r>
      <w:r w:rsidR="00773BEB">
        <w:t>tra una pallina</w:t>
      </w:r>
      <w:r>
        <w:t xml:space="preserve"> stazionaria</w:t>
      </w:r>
      <w:r w:rsidR="00773BEB">
        <w:t xml:space="preserve"> di massa maggiore e una di massa minore</w:t>
      </w:r>
      <w:r>
        <w:t xml:space="preserve"> in movimento. La pallina piccola esercita una forza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F</m:t>
                </m:r>
              </m:e>
            </m:acc>
          </m:e>
          <m:sub>
            <m:r>
              <w:rPr>
                <w:rFonts w:ascii="Cambria Math" w:hAnsi="Cambria Math"/>
              </w:rPr>
              <m:t>p→g</m:t>
            </m:r>
          </m:sub>
        </m:sSub>
      </m:oMath>
      <w:r w:rsidR="00135C1C">
        <w:rPr>
          <w:rFonts w:eastAsiaTheme="minorEastAsia"/>
        </w:rPr>
        <w:t xml:space="preserve"> </w:t>
      </w:r>
      <w:r>
        <w:t>su quella grande e, per la terza legge di Newton, quella grande esercita una forza</w:t>
      </w:r>
      <m:oMath>
        <m: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F</m:t>
                </m:r>
              </m:e>
            </m:acc>
          </m:e>
          <m:sub>
            <m:r>
              <w:rPr>
                <w:rFonts w:ascii="Cambria Math" w:hAnsi="Cambria Math"/>
              </w:rPr>
              <m:t>g→p</m:t>
            </m:r>
          </m:sub>
        </m:sSub>
      </m:oMath>
      <w:r>
        <w:t xml:space="preserve"> , su quella piccola. </w:t>
      </w:r>
      <w:r w:rsidR="007F70D1">
        <w:t xml:space="preserve">Quindi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F</m:t>
                </m:r>
              </m:e>
            </m:acc>
          </m:e>
          <m:sub>
            <m:r>
              <w:rPr>
                <w:rFonts w:ascii="Cambria Math" w:hAnsi="Cambria Math"/>
              </w:rPr>
              <m:t>p→g</m:t>
            </m:r>
          </m:sub>
        </m:sSub>
        <m:r>
          <w:rPr>
            <w:rFonts w:ascii="Cambria Math" w:hAnsi="Cambria Math"/>
          </w:rPr>
          <m:t>=-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F</m:t>
                </m:r>
              </m:e>
            </m:acc>
          </m:e>
          <m:sub>
            <m:r>
              <w:rPr>
                <w:rFonts w:ascii="Cambria Math" w:hAnsi="Cambria Math"/>
              </w:rPr>
              <m:t>g→p</m:t>
            </m:r>
          </m:sub>
        </m:sSub>
      </m:oMath>
      <w:r w:rsidR="007F70D1" w:rsidRPr="0078063E">
        <w:rPr>
          <w:rFonts w:eastAsiaTheme="minorEastAsia"/>
          <w:iCs/>
        </w:rPr>
        <w:t xml:space="preserve">. Per la seconda legge </w:t>
      </w:r>
      <m:oMath>
        <m:acc>
          <m:accPr>
            <m:chr m:val="⃗"/>
            <m:ctrlPr>
              <w:rPr>
                <w:rFonts w:ascii="Cambria Math" w:hAnsi="Cambria Math"/>
                <w:i/>
                <w:iCs/>
              </w:rPr>
            </m:ctrlPr>
          </m:accPr>
          <m:e>
            <m:r>
              <w:rPr>
                <w:rFonts w:ascii="Cambria Math" w:hAnsi="Cambria Math"/>
              </w:rPr>
              <m:t>F</m:t>
            </m:r>
          </m:e>
        </m:acc>
        <m:r>
          <w:rPr>
            <w:rFonts w:ascii="Cambria Math" w:hAnsi="Cambria Math"/>
          </w:rPr>
          <m:t>=m</m:t>
        </m:r>
        <m:acc>
          <m:accPr>
            <m:chr m:val="⃗"/>
            <m:ctrlPr>
              <w:rPr>
                <w:rFonts w:ascii="Cambria Math" w:hAnsi="Cambria Math"/>
                <w:i/>
                <w:iCs/>
              </w:rPr>
            </m:ctrlPr>
          </m:accPr>
          <m:e>
            <m:r>
              <w:rPr>
                <w:rFonts w:ascii="Cambria Math" w:hAnsi="Cambria Math"/>
              </w:rPr>
              <m:t>a</m:t>
            </m:r>
          </m:e>
        </m:acc>
      </m:oMath>
      <w:r w:rsidR="007F70D1" w:rsidRPr="0078063E">
        <w:rPr>
          <w:rFonts w:eastAsiaTheme="minorEastAsia"/>
          <w:iCs/>
        </w:rPr>
        <w:t xml:space="preserve">, per cui l’uguaglianza delle forze può essere riscritta come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g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a</m:t>
                </m:r>
              </m:e>
            </m:acc>
          </m:e>
          <m:sub>
            <m:r>
              <w:rPr>
                <w:rFonts w:ascii="Cambria Math" w:hAnsi="Cambria Math"/>
              </w:rPr>
              <m:t>g</m:t>
            </m:r>
          </m:sub>
        </m:sSub>
        <m:r>
          <w:rPr>
            <w:rFonts w:ascii="Cambria Math" w:hAnsi="Cambria Math"/>
          </w:rPr>
          <m:t>=-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p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a</m:t>
                </m:r>
              </m:e>
            </m:acc>
          </m:e>
          <m:sub>
            <m:r>
              <w:rPr>
                <w:rFonts w:ascii="Cambria Math" w:hAnsi="Cambria Math"/>
              </w:rPr>
              <m:t>p</m:t>
            </m:r>
          </m:sub>
        </m:sSub>
      </m:oMath>
      <w:r w:rsidR="007F70D1" w:rsidRPr="0078063E">
        <w:rPr>
          <w:rFonts w:eastAsiaTheme="minorEastAsia"/>
          <w:iCs/>
        </w:rPr>
        <w:t xml:space="preserve">, dove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g</m:t>
            </m:r>
          </m:sub>
        </m:sSub>
      </m:oMath>
      <w:r w:rsidR="002D3F25">
        <w:rPr>
          <w:rFonts w:eastAsiaTheme="minorEastAsia"/>
        </w:rPr>
        <w:t xml:space="preserve"> </w:t>
      </w:r>
      <w:r w:rsidR="007F70D1" w:rsidRPr="0078063E">
        <w:rPr>
          <w:rFonts w:eastAsiaTheme="minorEastAsia"/>
          <w:iCs/>
        </w:rPr>
        <w:t xml:space="preserve">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a</m:t>
                </m:r>
              </m:e>
            </m:acc>
          </m:e>
          <m:sub>
            <m:r>
              <w:rPr>
                <w:rFonts w:ascii="Cambria Math" w:hAnsi="Cambria Math"/>
              </w:rPr>
              <m:t>g</m:t>
            </m:r>
          </m:sub>
        </m:sSub>
      </m:oMath>
      <w:r w:rsidR="00A02F7B">
        <w:rPr>
          <w:rFonts w:eastAsiaTheme="minorEastAsia"/>
        </w:rPr>
        <w:t xml:space="preserve"> </w:t>
      </w:r>
      <w:r w:rsidR="007F70D1" w:rsidRPr="0078063E">
        <w:rPr>
          <w:rFonts w:eastAsiaTheme="minorEastAsia"/>
          <w:iCs/>
        </w:rPr>
        <w:t>sono rispettivamente la massa e l’accelerazione della massa maggiore, mentre</w:t>
      </w:r>
      <m:oMath>
        <m:r>
          <w:rPr>
            <w:rFonts w:ascii="Cambria Math" w:eastAsiaTheme="minorEastAsia" w:hAnsi="Cambria Math"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p</m:t>
            </m:r>
          </m:sub>
        </m:sSub>
      </m:oMath>
      <w:r w:rsidR="007F70D1" w:rsidRPr="0078063E">
        <w:rPr>
          <w:rFonts w:eastAsiaTheme="minorEastAsia"/>
          <w:iCs/>
        </w:rPr>
        <w:t xml:space="preserve"> 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a</m:t>
                </m:r>
              </m:e>
            </m:acc>
          </m:e>
          <m:sub>
            <m:r>
              <w:rPr>
                <w:rFonts w:ascii="Cambria Math" w:hAnsi="Cambria Math"/>
              </w:rPr>
              <m:t>p</m:t>
            </m:r>
          </m:sub>
        </m:sSub>
      </m:oMath>
      <w:r w:rsidR="00A02F7B">
        <w:rPr>
          <w:rFonts w:eastAsiaTheme="minorEastAsia"/>
          <w:iCs/>
        </w:rPr>
        <w:t xml:space="preserve"> </w:t>
      </w:r>
      <w:r w:rsidR="007F70D1" w:rsidRPr="0078063E">
        <w:rPr>
          <w:rFonts w:eastAsiaTheme="minorEastAsia"/>
          <w:iCs/>
        </w:rPr>
        <w:t>si riferiscono alla massa minore.</w:t>
      </w:r>
      <w:r w:rsidR="0078063E" w:rsidRPr="0078063E">
        <w:rPr>
          <w:rFonts w:eastAsiaTheme="minorEastAsia"/>
          <w:iCs/>
        </w:rPr>
        <w:t xml:space="preserve"> </w:t>
      </w:r>
      <w:r w:rsidR="00773BEB">
        <w:t>Per rendere vera l’uguaglianza, se</w:t>
      </w:r>
      <w:r w:rsidR="00A02F7B"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g</m:t>
            </m:r>
          </m:sub>
        </m:sSub>
      </m:oMath>
      <w:r w:rsidR="002D3F25">
        <w:rPr>
          <w:rFonts w:eastAsiaTheme="minorEastAsia"/>
        </w:rPr>
        <w:t xml:space="preserve"> </w:t>
      </w:r>
      <w:r w:rsidR="00773BEB">
        <w:t xml:space="preserve">è </w:t>
      </w:r>
      <w:r w:rsidR="0078063E">
        <w:t>molto più grande</w:t>
      </w:r>
      <w:r w:rsidR="00773BEB">
        <w:t xml:space="preserve"> d</w:t>
      </w:r>
      <w:r w:rsidR="00135C1C">
        <w:t xml:space="preserve">i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p</m:t>
            </m:r>
          </m:sub>
        </m:sSub>
      </m:oMath>
      <w:r w:rsidR="00135C1C">
        <w:t xml:space="preserve">, </w:t>
      </w:r>
      <w:r w:rsidR="00773BEB">
        <w:t xml:space="preserve">allora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a</m:t>
                </m:r>
              </m:e>
            </m:acc>
          </m:e>
          <m:sub>
            <m:r>
              <w:rPr>
                <w:rFonts w:ascii="Cambria Math" w:hAnsi="Cambria Math"/>
              </w:rPr>
              <m:t>p</m:t>
            </m:r>
          </m:sub>
        </m:sSub>
      </m:oMath>
      <w:r w:rsidR="00A02F7B">
        <w:rPr>
          <w:rFonts w:eastAsiaTheme="minorEastAsia"/>
          <w:iCs/>
        </w:rPr>
        <w:t xml:space="preserve"> </w:t>
      </w:r>
      <w:r w:rsidR="00773BEB">
        <w:t xml:space="preserve">dovrà essere </w:t>
      </w:r>
      <w:r w:rsidR="0078063E">
        <w:t>molto più grande</w:t>
      </w:r>
      <w:r w:rsidR="00773BEB">
        <w:t xml:space="preserve"> di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a</m:t>
                </m:r>
              </m:e>
            </m:acc>
          </m:e>
          <m:sub>
            <m:r>
              <w:rPr>
                <w:rFonts w:ascii="Cambria Math" w:hAnsi="Cambria Math"/>
              </w:rPr>
              <m:t>g</m:t>
            </m:r>
          </m:sub>
        </m:sSub>
        <m:r>
          <w:rPr>
            <w:rFonts w:ascii="Cambria Math" w:hAnsi="Cambria Math"/>
          </w:rPr>
          <m:t>.</m:t>
        </m:r>
      </m:oMath>
    </w:p>
    <w:p w14:paraId="7CABAB6E" w14:textId="77777777" w:rsidR="00505C35" w:rsidRPr="00505C35" w:rsidRDefault="00505C35" w:rsidP="00773BEB">
      <w:pPr>
        <w:spacing w:after="0"/>
        <w:jc w:val="both"/>
      </w:pPr>
    </w:p>
    <w:p w14:paraId="1A10253E" w14:textId="07C2D30E" w:rsidR="00505C35" w:rsidRPr="00505C35" w:rsidRDefault="00505C35" w:rsidP="00773BEB">
      <w:pPr>
        <w:spacing w:after="0"/>
        <w:jc w:val="both"/>
        <w:rPr>
          <w:b/>
          <w:bCs/>
          <w:u w:val="single"/>
        </w:rPr>
      </w:pPr>
      <w:r w:rsidRPr="00505C35">
        <w:rPr>
          <w:b/>
          <w:bCs/>
          <w:u w:val="single"/>
        </w:rPr>
        <w:t>Aspetto sperimentale:</w:t>
      </w:r>
    </w:p>
    <w:p w14:paraId="6DF697E4" w14:textId="68720E2D" w:rsidR="00C84126" w:rsidRDefault="00DC2BC1" w:rsidP="00DC2BC1">
      <w:pPr>
        <w:pStyle w:val="Paragrafoelenco"/>
        <w:numPr>
          <w:ilvl w:val="0"/>
          <w:numId w:val="3"/>
        </w:numPr>
        <w:spacing w:after="0"/>
        <w:jc w:val="both"/>
      </w:pPr>
      <w:r>
        <w:t xml:space="preserve">Gli esperimenti </w:t>
      </w:r>
      <w:r w:rsidR="00D14244">
        <w:t xml:space="preserve">proposti </w:t>
      </w:r>
      <w:r>
        <w:t xml:space="preserve">sono </w:t>
      </w:r>
      <w:r w:rsidR="00D14244">
        <w:t xml:space="preserve">stati </w:t>
      </w:r>
      <w:r>
        <w:t xml:space="preserve">svolti </w:t>
      </w:r>
      <w:r w:rsidR="00D14244">
        <w:t>nella Stazione Spaziale da diversi astronauti in condizioni di microgravità.</w:t>
      </w:r>
    </w:p>
    <w:p w14:paraId="1CF2C4B1" w14:textId="1A372826" w:rsidR="00D14244" w:rsidRDefault="00D14244" w:rsidP="00D14244">
      <w:pPr>
        <w:pStyle w:val="Paragrafoelenco"/>
        <w:numPr>
          <w:ilvl w:val="0"/>
          <w:numId w:val="3"/>
        </w:numPr>
        <w:spacing w:after="0"/>
        <w:jc w:val="both"/>
      </w:pPr>
      <w:r>
        <w:t>Il primo esperimento vuole dimostrare</w:t>
      </w:r>
      <w:r w:rsidR="002352A7">
        <w:t xml:space="preserve"> </w:t>
      </w:r>
      <w:r>
        <w:t xml:space="preserve">il primo principio della dinamica. Il video mostra un’astronauta soffiare su una pallina da ping-pong. Dopo aver smesso di soffiare, la pallina non è più soggetta a nessuna forza. </w:t>
      </w:r>
    </w:p>
    <w:p w14:paraId="62667169" w14:textId="4BE32698" w:rsidR="00D14244" w:rsidRDefault="00D14244" w:rsidP="002352A7">
      <w:pPr>
        <w:pStyle w:val="Paragrafoelenco"/>
        <w:numPr>
          <w:ilvl w:val="0"/>
          <w:numId w:val="3"/>
        </w:numPr>
        <w:spacing w:after="0"/>
        <w:jc w:val="both"/>
      </w:pPr>
      <w:r>
        <w:t>Il secondo esperimento è un’esemplificazione del secondo principio</w:t>
      </w:r>
      <w:r w:rsidR="002352A7">
        <w:t>. L’astronauta soffia con la stessa forza su una pallina di ottone, una di legno e una da ping-pong, aventi masse differenti. Le palline di massa minore si muovono con un’accelerazione maggiore, mentre palline di massa maggiore hanno accelerazione minore. A parità di forza applicata, massa e accelerazione sono inversamente proporzionali.</w:t>
      </w:r>
    </w:p>
    <w:p w14:paraId="0CAB538F" w14:textId="7FE626D8" w:rsidR="00211F1F" w:rsidRDefault="002352A7" w:rsidP="003B58B6">
      <w:pPr>
        <w:pStyle w:val="Paragrafoelenco"/>
        <w:numPr>
          <w:ilvl w:val="0"/>
          <w:numId w:val="3"/>
        </w:numPr>
        <w:spacing w:after="0"/>
        <w:jc w:val="both"/>
      </w:pPr>
      <w:r>
        <w:t>Il terzo esperimento</w:t>
      </w:r>
      <w:r w:rsidR="002D3F25">
        <w:t xml:space="preserve"> rappresenta il terzo principio. Due astronauti spingono</w:t>
      </w:r>
      <w:r w:rsidR="00211F1F">
        <w:t xml:space="preserve"> l’uno sui pugni dell’altro</w:t>
      </w:r>
      <w:r w:rsidR="002D3F25">
        <w:t>, e</w:t>
      </w:r>
      <w:r w:rsidR="00211F1F">
        <w:t>sercitando</w:t>
      </w:r>
      <w:r w:rsidR="002D3F25">
        <w:t xml:space="preserve"> </w:t>
      </w:r>
      <w:r w:rsidR="00211F1F">
        <w:t xml:space="preserve">una forza </w:t>
      </w:r>
      <m:oMath>
        <m:acc>
          <m:accPr>
            <m:chr m:val="⃗"/>
            <m:ctrlPr>
              <w:rPr>
                <w:rFonts w:ascii="Cambria Math" w:hAnsi="Cambria Math"/>
                <w:i/>
                <w:iCs/>
              </w:rPr>
            </m:ctrlPr>
          </m:accPr>
          <m:e>
            <m:r>
              <w:rPr>
                <w:rFonts w:ascii="Cambria Math" w:hAnsi="Cambria Math"/>
              </w:rPr>
              <m:t>F</m:t>
            </m:r>
          </m:e>
        </m:acc>
      </m:oMath>
      <w:r w:rsidR="00211F1F">
        <w:t xml:space="preserve"> sul compagno</w:t>
      </w:r>
      <w:r w:rsidR="002D3F25">
        <w:t>,</w:t>
      </w:r>
      <w:r w:rsidR="00211F1F">
        <w:t xml:space="preserve"> causandone l’accelerazione. Entrambi gli astronauti subiscono anche una forza con stesso modulo e direzione di </w:t>
      </w:r>
      <m:oMath>
        <m:acc>
          <m:accPr>
            <m:chr m:val="⃗"/>
            <m:ctrlPr>
              <w:rPr>
                <w:rFonts w:ascii="Cambria Math" w:hAnsi="Cambria Math"/>
                <w:i/>
                <w:iCs/>
              </w:rPr>
            </m:ctrlPr>
          </m:accPr>
          <m:e>
            <m:r>
              <w:rPr>
                <w:rFonts w:ascii="Cambria Math" w:hAnsi="Cambria Math"/>
              </w:rPr>
              <m:t>F</m:t>
            </m:r>
          </m:e>
        </m:acc>
      </m:oMath>
      <w:r w:rsidR="00211F1F">
        <w:t xml:space="preserve"> ma verso opposto</w:t>
      </w:r>
      <w:r w:rsidR="00A35749">
        <w:t>, che si somma a</w:t>
      </w:r>
      <w:r w:rsidR="003B58B6">
        <w:t xml:space="preserve"> quella </w:t>
      </w:r>
      <w:r w:rsidR="002D3F25">
        <w:t xml:space="preserve">che gli era stata </w:t>
      </w:r>
      <w:r w:rsidR="003B58B6">
        <w:t>precedente</w:t>
      </w:r>
      <w:r w:rsidR="002D3F25">
        <w:t>mente applicata</w:t>
      </w:r>
      <w:r w:rsidR="003B58B6">
        <w:t>.</w:t>
      </w:r>
    </w:p>
    <w:p w14:paraId="1D4B1935" w14:textId="6396680C" w:rsidR="00C84126" w:rsidRPr="003B58B6" w:rsidRDefault="003B58B6" w:rsidP="00773BEB">
      <w:pPr>
        <w:pStyle w:val="Paragrafoelenco"/>
        <w:numPr>
          <w:ilvl w:val="0"/>
          <w:numId w:val="3"/>
        </w:numPr>
        <w:spacing w:after="0"/>
        <w:jc w:val="both"/>
        <w:rPr>
          <w:b/>
          <w:bCs/>
        </w:rPr>
      </w:pPr>
      <w:r>
        <w:t>Nel</w:t>
      </w:r>
      <w:r w:rsidR="002352A7">
        <w:t xml:space="preserve"> quarto esperimento</w:t>
      </w:r>
      <w:r>
        <w:t xml:space="preserve"> si può osservare una pallina di massa minore che viene lanciata contro una pallina </w:t>
      </w:r>
      <w:r w:rsidR="00263748">
        <w:t xml:space="preserve">ferma, </w:t>
      </w:r>
      <w:r>
        <w:t xml:space="preserve">di massa maggiore. Dopo l’urto, la pallina piccola si muove con velocità elevata nel </w:t>
      </w:r>
      <w:r>
        <w:lastRenderedPageBreak/>
        <w:t>verso opposto rispetto a quello in cui era stata lanciata inizialmente. La pallina grande invece, si muove solamente di poco nel verso iniziale della pallina piccola.</w:t>
      </w:r>
    </w:p>
    <w:p w14:paraId="697B7442" w14:textId="77777777" w:rsidR="003B58B6" w:rsidRPr="003B58B6" w:rsidRDefault="003B58B6" w:rsidP="003B58B6">
      <w:pPr>
        <w:spacing w:after="0"/>
        <w:jc w:val="both"/>
        <w:rPr>
          <w:b/>
          <w:bCs/>
        </w:rPr>
      </w:pPr>
    </w:p>
    <w:p w14:paraId="323FBC82" w14:textId="6512D90C" w:rsidR="00C84126" w:rsidRPr="00C84126" w:rsidRDefault="00C84126" w:rsidP="00773BEB">
      <w:pPr>
        <w:spacing w:after="0"/>
        <w:rPr>
          <w:b/>
          <w:bCs/>
          <w:u w:val="single"/>
        </w:rPr>
      </w:pPr>
      <w:r w:rsidRPr="00C84126">
        <w:rPr>
          <w:b/>
          <w:bCs/>
          <w:u w:val="single"/>
        </w:rPr>
        <w:t>Sitografia:</w:t>
      </w:r>
    </w:p>
    <w:p w14:paraId="522FA4A9" w14:textId="77777777" w:rsidR="00C84126" w:rsidRDefault="00C84126" w:rsidP="00773BEB">
      <w:pPr>
        <w:spacing w:after="0"/>
      </w:pPr>
      <w:r>
        <w:t xml:space="preserve">NASA: </w:t>
      </w:r>
      <w:hyperlink r:id="rId5" w:history="1">
        <w:r w:rsidRPr="00D31FA9">
          <w:rPr>
            <w:rStyle w:val="Collegamentoipertestuale"/>
          </w:rPr>
          <w:t>https://www.nasa.gov/audience/forstudents/5-8/features/nasa-knows/what-is-microgravity-58.html</w:t>
        </w:r>
      </w:hyperlink>
    </w:p>
    <w:p w14:paraId="3A8D6B87" w14:textId="77777777" w:rsidR="00C84126" w:rsidRPr="00BA1D87" w:rsidRDefault="00C84126" w:rsidP="00773BEB">
      <w:pPr>
        <w:spacing w:after="0"/>
      </w:pPr>
      <w:r>
        <w:t xml:space="preserve">NASA Astro Academy: </w:t>
      </w:r>
      <w:hyperlink r:id="rId6" w:history="1">
        <w:r w:rsidRPr="00D31FA9">
          <w:rPr>
            <w:rStyle w:val="Collegamentoipertestuale"/>
          </w:rPr>
          <w:t>https://astroacademy.org.uk/resources/collisions/</w:t>
        </w:r>
      </w:hyperlink>
    </w:p>
    <w:p w14:paraId="08CCD4A5" w14:textId="77777777" w:rsidR="00C84126" w:rsidRDefault="00C84126" w:rsidP="00773BEB">
      <w:pPr>
        <w:spacing w:after="0"/>
      </w:pPr>
      <w:r>
        <w:t xml:space="preserve">ESA missione Newton nello spazio: </w:t>
      </w:r>
      <w:hyperlink r:id="rId7" w:history="1">
        <w:r w:rsidRPr="00D31FA9">
          <w:rPr>
            <w:rStyle w:val="Collegamentoipertestuale"/>
          </w:rPr>
          <w:t>http://www.esa.int/Education/Mission_1_Newton_in_Space</w:t>
        </w:r>
      </w:hyperlink>
      <w:r>
        <w:t xml:space="preserve"> </w:t>
      </w:r>
    </w:p>
    <w:sectPr w:rsidR="00C84126" w:rsidSect="000612D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07264"/>
    <w:multiLevelType w:val="hybridMultilevel"/>
    <w:tmpl w:val="8D6ABF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165688"/>
    <w:multiLevelType w:val="hybridMultilevel"/>
    <w:tmpl w:val="F2DA1B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7C2A19"/>
    <w:multiLevelType w:val="hybridMultilevel"/>
    <w:tmpl w:val="584002E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42D"/>
    <w:rsid w:val="000D3F51"/>
    <w:rsid w:val="000F7266"/>
    <w:rsid w:val="00135C1C"/>
    <w:rsid w:val="001D646D"/>
    <w:rsid w:val="00211F1F"/>
    <w:rsid w:val="0022420A"/>
    <w:rsid w:val="002352A7"/>
    <w:rsid w:val="00263748"/>
    <w:rsid w:val="002D3F25"/>
    <w:rsid w:val="003B0A75"/>
    <w:rsid w:val="003B58B6"/>
    <w:rsid w:val="00403738"/>
    <w:rsid w:val="0045783B"/>
    <w:rsid w:val="00505C35"/>
    <w:rsid w:val="00662116"/>
    <w:rsid w:val="00773BEB"/>
    <w:rsid w:val="0077442D"/>
    <w:rsid w:val="0078063E"/>
    <w:rsid w:val="007F70D1"/>
    <w:rsid w:val="00926A4A"/>
    <w:rsid w:val="0096653E"/>
    <w:rsid w:val="00A02F7B"/>
    <w:rsid w:val="00A35749"/>
    <w:rsid w:val="00BF0245"/>
    <w:rsid w:val="00C24C86"/>
    <w:rsid w:val="00C84126"/>
    <w:rsid w:val="00D14244"/>
    <w:rsid w:val="00DC2BC1"/>
    <w:rsid w:val="00E46AA6"/>
    <w:rsid w:val="00FB1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FF953"/>
  <w15:chartTrackingRefBased/>
  <w15:docId w15:val="{E7239349-E9EE-4547-B882-BD8B18812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8412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84126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C84126"/>
    <w:pPr>
      <w:ind w:left="720"/>
      <w:contextualSpacing/>
    </w:pPr>
  </w:style>
  <w:style w:type="character" w:styleId="Testosegnaposto">
    <w:name w:val="Placeholder Text"/>
    <w:basedOn w:val="Carpredefinitoparagrafo"/>
    <w:uiPriority w:val="99"/>
    <w:semiHidden/>
    <w:rsid w:val="007F70D1"/>
    <w:rPr>
      <w:color w:val="808080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35C1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sa.int/Education/Mission_1_Newton_in_Spac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stroacademy.org.uk/resources/collisions/" TargetMode="External"/><Relationship Id="rId5" Type="http://schemas.openxmlformats.org/officeDocument/2006/relationships/hyperlink" Target="https://www.nasa.gov/audience/forstudents/5-8/features/nasa-knows/what-is-microgravity-58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636</Words>
  <Characters>3628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Lodovici</dc:creator>
  <cp:keywords/>
  <dc:description/>
  <cp:lastModifiedBy>Michelle Lodovici</cp:lastModifiedBy>
  <cp:revision>13</cp:revision>
  <dcterms:created xsi:type="dcterms:W3CDTF">2021-02-20T20:47:00Z</dcterms:created>
  <dcterms:modified xsi:type="dcterms:W3CDTF">2021-02-21T18:14:00Z</dcterms:modified>
</cp:coreProperties>
</file>